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0654FF" w:rsidRDefault="009D79A0" w:rsidP="001543F0">
      <w:pPr>
        <w:pStyle w:val="MainHeading"/>
        <w:spacing w:before="0" w:after="140"/>
        <w:ind w:left="0" w:right="0"/>
        <w:rPr>
          <w:color w:val="005395"/>
          <w:sz w:val="56"/>
          <w:szCs w:val="56"/>
        </w:rPr>
      </w:pPr>
      <w:bookmarkStart w:id="0" w:name="_Toc462834822"/>
      <w:bookmarkStart w:id="1" w:name="_Toc483308764"/>
      <w:bookmarkStart w:id="2" w:name="_Toc484164016"/>
      <w:bookmarkStart w:id="3" w:name="_GoBack"/>
      <w:bookmarkEnd w:id="3"/>
      <w:r w:rsidRPr="000654FF">
        <w:rPr>
          <w:color w:val="005395"/>
          <w:sz w:val="56"/>
          <w:szCs w:val="56"/>
        </w:rPr>
        <w:t>Central Line Associated Bloodstream Infection (CLABSI</w:t>
      </w:r>
      <w:r w:rsidR="00D266CB" w:rsidRPr="000654FF">
        <w:rPr>
          <w:color w:val="005395"/>
          <w:sz w:val="56"/>
          <w:szCs w:val="56"/>
        </w:rPr>
        <w:t>)</w:t>
      </w:r>
      <w:bookmarkEnd w:id="0"/>
      <w:bookmarkEnd w:id="1"/>
      <w:r w:rsidR="00D266CB" w:rsidRPr="000654FF">
        <w:rPr>
          <w:color w:val="005395"/>
          <w:sz w:val="56"/>
          <w:szCs w:val="56"/>
        </w:rPr>
        <w:t xml:space="preserve"> </w:t>
      </w:r>
      <w:r w:rsidR="00AB33BB" w:rsidRPr="000654FF">
        <w:rPr>
          <w:color w:val="005395"/>
          <w:sz w:val="56"/>
          <w:szCs w:val="56"/>
        </w:rPr>
        <w:t>in the Adult Intensive Care Unit</w:t>
      </w:r>
      <w:bookmarkEnd w:id="2"/>
    </w:p>
    <w:p w:rsidR="00AE0838" w:rsidRPr="000654FF" w:rsidRDefault="001F2187" w:rsidP="001543F0">
      <w:pPr>
        <w:pStyle w:val="Subtitle2"/>
        <w:spacing w:after="140" w:line="300" w:lineRule="atLeast"/>
        <w:ind w:left="0" w:right="0"/>
        <w:rPr>
          <w:color w:val="09BEDD"/>
        </w:rPr>
        <w:sectPr w:rsidR="00AE0838" w:rsidRPr="000654FF"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sidRPr="000654FF">
        <w:rPr>
          <w:color w:val="09BEDD"/>
        </w:rPr>
        <w:t>Su</w:t>
      </w:r>
      <w:r w:rsidR="00D266CB" w:rsidRPr="000654FF">
        <w:rPr>
          <w:color w:val="09BEDD"/>
        </w:rPr>
        <w:t xml:space="preserve">rveillance protocol </w:t>
      </w:r>
    </w:p>
    <w:p w:rsidR="00D266CB" w:rsidRPr="000654FF" w:rsidRDefault="009D79A0" w:rsidP="001543F0">
      <w:pPr>
        <w:ind w:right="-1055"/>
        <w:rPr>
          <w:rFonts w:eastAsia="Times New Roman" w:cs="Times New Roman"/>
          <w:b/>
          <w:szCs w:val="24"/>
          <w:lang w:eastAsia="en-AU"/>
        </w:rPr>
      </w:pPr>
      <w:r w:rsidRPr="000654FF">
        <w:rPr>
          <w:rFonts w:eastAsia="Times New Roman" w:cs="Times New Roman"/>
          <w:b/>
          <w:szCs w:val="24"/>
          <w:lang w:eastAsia="en-AU"/>
        </w:rPr>
        <w:lastRenderedPageBreak/>
        <w:t>Central line associated bloodstream infection (CLABSI)</w:t>
      </w:r>
      <w:r w:rsidR="00D266CB" w:rsidRPr="000654FF">
        <w:rPr>
          <w:rFonts w:eastAsia="Times New Roman" w:cs="Times New Roman"/>
          <w:b/>
          <w:i/>
          <w:szCs w:val="24"/>
          <w:lang w:eastAsia="en-AU"/>
        </w:rPr>
        <w:t xml:space="preserve"> </w:t>
      </w:r>
      <w:r w:rsidR="00D266CB" w:rsidRPr="000654FF">
        <w:rPr>
          <w:rFonts w:eastAsia="Times New Roman" w:cs="Times New Roman"/>
          <w:b/>
          <w:szCs w:val="24"/>
          <w:lang w:eastAsia="en-AU"/>
        </w:rPr>
        <w:t xml:space="preserve">surveillance protocol </w:t>
      </w:r>
      <w:r w:rsidR="00F01A91" w:rsidRPr="000654FF">
        <w:rPr>
          <w:rFonts w:eastAsia="Times New Roman" w:cs="Times New Roman"/>
          <w:b/>
          <w:szCs w:val="24"/>
          <w:lang w:eastAsia="en-AU"/>
        </w:rPr>
        <w:t>in the adult intensive care unit.</w:t>
      </w:r>
    </w:p>
    <w:p w:rsidR="00D266CB" w:rsidRPr="000654FF" w:rsidRDefault="00D266CB" w:rsidP="001543F0">
      <w:pPr>
        <w:rPr>
          <w:rFonts w:eastAsia="Times New Roman" w:cs="Arial"/>
          <w:szCs w:val="24"/>
          <w:lang w:val="en-US" w:eastAsia="en-AU"/>
        </w:rPr>
      </w:pPr>
      <w:r w:rsidRPr="000654FF">
        <w:rPr>
          <w:rFonts w:eastAsia="Times New Roman" w:cs="Arial"/>
          <w:szCs w:val="24"/>
          <w:lang w:val="en-US" w:eastAsia="en-AU"/>
        </w:rPr>
        <w:t>Department of Health and Human Services</w:t>
      </w:r>
      <w:r w:rsidRPr="000654FF">
        <w:rPr>
          <w:rFonts w:eastAsia="Times New Roman" w:cs="Arial"/>
          <w:szCs w:val="24"/>
          <w:lang w:eastAsia="en-AU"/>
        </w:rPr>
        <w:t xml:space="preserve">, </w:t>
      </w:r>
      <w:r w:rsidRPr="000654FF">
        <w:rPr>
          <w:rFonts w:eastAsia="Times New Roman" w:cs="Arial"/>
          <w:szCs w:val="24"/>
          <w:lang w:val="en-US" w:eastAsia="en-AU"/>
        </w:rPr>
        <w:t>Tasmania</w:t>
      </w:r>
    </w:p>
    <w:p w:rsidR="00D266CB" w:rsidRPr="000654FF" w:rsidRDefault="009D79A0" w:rsidP="001543F0">
      <w:pPr>
        <w:rPr>
          <w:rFonts w:eastAsia="Times New Roman" w:cs="Arial"/>
          <w:szCs w:val="24"/>
          <w:lang w:val="en-US" w:eastAsia="en-AU"/>
        </w:rPr>
      </w:pPr>
      <w:r w:rsidRPr="000654FF">
        <w:rPr>
          <w:rFonts w:eastAsia="Times New Roman" w:cs="Arial"/>
          <w:szCs w:val="24"/>
          <w:lang w:val="en-US" w:eastAsia="en-AU"/>
        </w:rPr>
        <w:t>Published 2017</w:t>
      </w:r>
    </w:p>
    <w:p w:rsidR="00D266CB" w:rsidRPr="000654FF" w:rsidRDefault="00D266CB" w:rsidP="001543F0">
      <w:pPr>
        <w:rPr>
          <w:rFonts w:eastAsia="Times New Roman" w:cs="Arial"/>
          <w:szCs w:val="24"/>
          <w:lang w:val="en-US" w:eastAsia="en-AU"/>
        </w:rPr>
      </w:pPr>
      <w:r w:rsidRPr="000654FF">
        <w:rPr>
          <w:rFonts w:eastAsia="Times New Roman" w:cs="Arial"/>
          <w:szCs w:val="24"/>
          <w:lang w:val="en-US" w:eastAsia="en-AU"/>
        </w:rPr>
        <w:t>Copyright—Department of Health and Human Services</w:t>
      </w:r>
    </w:p>
    <w:p w:rsidR="00D266CB" w:rsidRPr="000654FF" w:rsidRDefault="00D266CB" w:rsidP="001543F0">
      <w:pPr>
        <w:rPr>
          <w:rFonts w:eastAsia="Times New Roman" w:cs="Arial"/>
          <w:b/>
          <w:szCs w:val="24"/>
          <w:lang w:val="en-US" w:eastAsia="en-AU"/>
        </w:rPr>
      </w:pPr>
      <w:r w:rsidRPr="000654FF">
        <w:rPr>
          <w:rFonts w:eastAsia="Times New Roman" w:cs="Arial"/>
          <w:b/>
          <w:szCs w:val="24"/>
          <w:lang w:val="en-US" w:eastAsia="en-AU"/>
        </w:rPr>
        <w:t>Permission to copy is granted provided the source is acknowledged</w:t>
      </w:r>
    </w:p>
    <w:p w:rsidR="00D266CB" w:rsidRPr="000654FF" w:rsidRDefault="00D266CB" w:rsidP="001543F0">
      <w:pPr>
        <w:rPr>
          <w:rFonts w:eastAsia="Times New Roman" w:cs="Arial"/>
          <w:b/>
          <w:szCs w:val="24"/>
          <w:lang w:val="en-US" w:eastAsia="en-AU"/>
        </w:rPr>
      </w:pPr>
    </w:p>
    <w:p w:rsidR="00D266CB" w:rsidRPr="000654FF" w:rsidRDefault="00D266CB" w:rsidP="001543F0">
      <w:pPr>
        <w:tabs>
          <w:tab w:val="left" w:pos="567"/>
        </w:tabs>
        <w:rPr>
          <w:rFonts w:eastAsia="Times New Roman" w:cs="Arial"/>
          <w:szCs w:val="24"/>
          <w:lang w:eastAsia="en-AU"/>
        </w:rPr>
      </w:pPr>
      <w:r w:rsidRPr="000654FF">
        <w:rPr>
          <w:rFonts w:eastAsia="Times New Roman" w:cs="Arial"/>
          <w:b/>
          <w:szCs w:val="24"/>
          <w:lang w:eastAsia="en-AU"/>
        </w:rPr>
        <w:t>Authors</w:t>
      </w:r>
    </w:p>
    <w:p w:rsidR="00D266CB" w:rsidRPr="000654FF" w:rsidRDefault="00D266CB" w:rsidP="001543F0">
      <w:pPr>
        <w:numPr>
          <w:ilvl w:val="0"/>
          <w:numId w:val="1"/>
        </w:numPr>
        <w:ind w:left="567" w:right="-1055" w:hanging="567"/>
        <w:rPr>
          <w:rFonts w:eastAsia="Times New Roman" w:cs="Arial"/>
          <w:szCs w:val="24"/>
          <w:lang w:eastAsia="en-AU"/>
        </w:rPr>
      </w:pPr>
      <w:r w:rsidRPr="000654FF">
        <w:rPr>
          <w:rFonts w:eastAsia="Times New Roman" w:cs="Arial"/>
          <w:szCs w:val="24"/>
          <w:lang w:eastAsia="en-AU"/>
        </w:rPr>
        <w:t>Ms Fiona Wilson, TIPCU</w:t>
      </w:r>
    </w:p>
    <w:p w:rsidR="00D266CB" w:rsidRPr="000654FF" w:rsidRDefault="00D266CB" w:rsidP="001543F0">
      <w:pPr>
        <w:numPr>
          <w:ilvl w:val="0"/>
          <w:numId w:val="1"/>
        </w:numPr>
        <w:ind w:left="567" w:right="-1055" w:hanging="567"/>
        <w:rPr>
          <w:rFonts w:eastAsia="Times New Roman" w:cs="Arial"/>
          <w:b/>
          <w:szCs w:val="24"/>
          <w:u w:val="single"/>
          <w:lang w:eastAsia="en-AU"/>
        </w:rPr>
      </w:pPr>
      <w:r w:rsidRPr="000654FF">
        <w:rPr>
          <w:rFonts w:eastAsia="Times New Roman" w:cs="Arial"/>
          <w:szCs w:val="24"/>
          <w:lang w:eastAsia="en-AU"/>
        </w:rPr>
        <w:t>Ms Lucy Hughson, TIPCU</w:t>
      </w:r>
    </w:p>
    <w:p w:rsidR="00D266CB" w:rsidRPr="000654FF" w:rsidRDefault="00D266CB" w:rsidP="001543F0">
      <w:pPr>
        <w:numPr>
          <w:ilvl w:val="0"/>
          <w:numId w:val="1"/>
        </w:numPr>
        <w:ind w:left="567" w:right="-1055" w:hanging="567"/>
        <w:rPr>
          <w:rFonts w:eastAsia="Times New Roman" w:cs="Arial"/>
          <w:b/>
          <w:szCs w:val="24"/>
          <w:u w:val="single"/>
          <w:lang w:eastAsia="en-AU"/>
        </w:rPr>
      </w:pPr>
      <w:r w:rsidRPr="000654FF">
        <w:rPr>
          <w:rFonts w:eastAsia="Times New Roman" w:cs="Arial"/>
          <w:szCs w:val="24"/>
          <w:lang w:eastAsia="en-AU"/>
        </w:rPr>
        <w:t>Dr Tara Anderson, TIPCU</w:t>
      </w:r>
    </w:p>
    <w:p w:rsidR="00D266CB" w:rsidRPr="000654FF" w:rsidRDefault="00D266CB" w:rsidP="001543F0">
      <w:pPr>
        <w:numPr>
          <w:ilvl w:val="0"/>
          <w:numId w:val="1"/>
        </w:numPr>
        <w:ind w:left="567" w:right="-1055" w:hanging="567"/>
        <w:rPr>
          <w:rFonts w:eastAsia="Times New Roman" w:cs="Arial"/>
          <w:b/>
          <w:szCs w:val="24"/>
          <w:u w:val="single"/>
          <w:lang w:eastAsia="en-AU"/>
        </w:rPr>
      </w:pPr>
      <w:r w:rsidRPr="000654FF">
        <w:rPr>
          <w:rFonts w:eastAsia="Times New Roman" w:cs="Arial"/>
          <w:szCs w:val="24"/>
          <w:lang w:eastAsia="en-AU"/>
        </w:rPr>
        <w:t>Ms Anne Wells, ADON PHS</w:t>
      </w:r>
    </w:p>
    <w:p w:rsidR="001110E9" w:rsidRPr="000654FF" w:rsidRDefault="007E0991" w:rsidP="001543F0">
      <w:pPr>
        <w:rPr>
          <w:rFonts w:eastAsia="Times New Roman" w:cs="Arial"/>
          <w:szCs w:val="24"/>
          <w:lang w:eastAsia="en-AU"/>
        </w:rPr>
      </w:pPr>
      <w:r w:rsidRPr="000654FF">
        <w:rPr>
          <w:rFonts w:eastAsia="Times New Roman" w:cs="Arial"/>
          <w:szCs w:val="24"/>
          <w:lang w:eastAsia="en-AU"/>
        </w:rPr>
        <w:t>Suggested reference: Wilson, F, Hughson, L</w:t>
      </w:r>
      <w:r w:rsidR="009D79A0" w:rsidRPr="000654FF">
        <w:rPr>
          <w:rFonts w:eastAsia="Times New Roman" w:cs="Arial"/>
          <w:szCs w:val="24"/>
          <w:lang w:eastAsia="en-AU"/>
        </w:rPr>
        <w:t>, Anderson, T and Wells, A (2017</w:t>
      </w:r>
      <w:r w:rsidRPr="000654FF">
        <w:rPr>
          <w:rFonts w:eastAsia="Times New Roman" w:cs="Arial"/>
          <w:szCs w:val="24"/>
          <w:lang w:eastAsia="en-AU"/>
        </w:rPr>
        <w:t>),</w:t>
      </w:r>
      <w:r w:rsidR="00D266CB" w:rsidRPr="000654FF">
        <w:rPr>
          <w:rFonts w:eastAsia="Times New Roman" w:cs="Times New Roman"/>
          <w:b/>
          <w:szCs w:val="24"/>
          <w:lang w:eastAsia="en-AU"/>
        </w:rPr>
        <w:t xml:space="preserve"> </w:t>
      </w:r>
      <w:r w:rsidR="009D79A0" w:rsidRPr="000654FF">
        <w:rPr>
          <w:rFonts w:eastAsia="Times New Roman" w:cs="Times New Roman"/>
          <w:szCs w:val="24"/>
          <w:lang w:eastAsia="en-AU"/>
        </w:rPr>
        <w:t>Central Line Associated Bloodstream Infection (CLABSI)</w:t>
      </w:r>
      <w:r w:rsidR="00AB33BB" w:rsidRPr="000654FF">
        <w:rPr>
          <w:rFonts w:eastAsia="Times New Roman" w:cs="Times New Roman"/>
          <w:szCs w:val="24"/>
          <w:lang w:eastAsia="en-AU"/>
        </w:rPr>
        <w:t xml:space="preserve"> in the Adult Intensive Care Unit</w:t>
      </w:r>
      <w:r w:rsidR="009D79A0" w:rsidRPr="000654FF">
        <w:rPr>
          <w:rFonts w:eastAsia="Times New Roman" w:cs="Times New Roman"/>
          <w:i/>
          <w:szCs w:val="24"/>
          <w:lang w:eastAsia="en-AU"/>
        </w:rPr>
        <w:t xml:space="preserve"> </w:t>
      </w:r>
      <w:r w:rsidRPr="000654FF">
        <w:rPr>
          <w:rFonts w:eastAsia="Times New Roman" w:cs="Times New Roman"/>
          <w:szCs w:val="24"/>
          <w:lang w:eastAsia="en-AU"/>
        </w:rPr>
        <w:t>surveillance protocol,</w:t>
      </w:r>
      <w:r w:rsidR="00D266CB" w:rsidRPr="000654FF">
        <w:rPr>
          <w:rFonts w:eastAsia="Times New Roman" w:cs="Times New Roman"/>
          <w:szCs w:val="24"/>
          <w:lang w:eastAsia="en-AU"/>
        </w:rPr>
        <w:t xml:space="preserve"> </w:t>
      </w:r>
      <w:r w:rsidR="00D266CB" w:rsidRPr="000654FF">
        <w:rPr>
          <w:rFonts w:eastAsia="Times New Roman" w:cs="Arial"/>
          <w:szCs w:val="24"/>
          <w:lang w:eastAsia="en-AU"/>
        </w:rPr>
        <w:t>Hobart: Department of Health and Human Services.</w:t>
      </w:r>
    </w:p>
    <w:p w:rsidR="001110E9" w:rsidRPr="000654FF" w:rsidRDefault="001110E9" w:rsidP="001543F0">
      <w:pPr>
        <w:spacing w:after="336"/>
        <w:rPr>
          <w:rFonts w:eastAsia="Times New Roman" w:cs="Arial"/>
          <w:szCs w:val="24"/>
          <w:lang w:eastAsia="en-AU"/>
        </w:rPr>
      </w:pPr>
      <w:r w:rsidRPr="000654FF">
        <w:rPr>
          <w:rFonts w:eastAsia="Times New Roman" w:cs="Arial"/>
          <w:szCs w:val="24"/>
          <w:lang w:eastAsia="en-AU"/>
        </w:rPr>
        <w:br w:type="page"/>
      </w:r>
    </w:p>
    <w:p w:rsidR="00D266CB" w:rsidRPr="000654FF" w:rsidRDefault="00D266CB" w:rsidP="001543F0">
      <w:pPr>
        <w:spacing w:after="336"/>
        <w:rPr>
          <w:rFonts w:eastAsia="Times New Roman" w:cs="Arial"/>
          <w:szCs w:val="24"/>
          <w:lang w:eastAsia="en-AU"/>
        </w:rPr>
      </w:pPr>
      <w:bookmarkStart w:id="4" w:name="_Toc440544035"/>
      <w:bookmarkStart w:id="5" w:name="_Toc440544096"/>
      <w:bookmarkStart w:id="6" w:name="_Toc447108365"/>
      <w:bookmarkStart w:id="7" w:name="_Toc453937828"/>
      <w:bookmarkStart w:id="8" w:name="_Toc456341307"/>
      <w:bookmarkStart w:id="9" w:name="_Toc456341995"/>
      <w:bookmarkStart w:id="10" w:name="_Toc462834823"/>
      <w:bookmarkStart w:id="11" w:name="_Toc483308765"/>
      <w:bookmarkStart w:id="12" w:name="_Toc484164017"/>
      <w:r w:rsidRPr="000654FF">
        <w:rPr>
          <w:rFonts w:eastAsia="Times New Roman" w:cs="Arial"/>
          <w:b/>
          <w:sz w:val="40"/>
          <w:szCs w:val="40"/>
          <w:lang w:val="en" w:eastAsia="en-AU"/>
        </w:rPr>
        <w:lastRenderedPageBreak/>
        <w:t>Contents</w:t>
      </w:r>
      <w:bookmarkEnd w:id="4"/>
      <w:bookmarkEnd w:id="5"/>
      <w:bookmarkEnd w:id="6"/>
      <w:bookmarkEnd w:id="7"/>
      <w:bookmarkEnd w:id="8"/>
      <w:bookmarkEnd w:id="9"/>
      <w:bookmarkEnd w:id="10"/>
      <w:bookmarkEnd w:id="11"/>
      <w:bookmarkEnd w:id="12"/>
    </w:p>
    <w:p w:rsidR="00B06646" w:rsidRPr="000654FF" w:rsidRDefault="00D266CB" w:rsidP="001543F0">
      <w:pPr>
        <w:pStyle w:val="TOC1"/>
        <w:tabs>
          <w:tab w:val="right" w:leader="dot" w:pos="9016"/>
        </w:tabs>
        <w:spacing w:after="336"/>
        <w:rPr>
          <w:rFonts w:eastAsiaTheme="minorEastAsia"/>
          <w:noProof/>
          <w:lang w:eastAsia="en-AU"/>
        </w:rPr>
      </w:pPr>
      <w:r w:rsidRPr="000654FF">
        <w:rPr>
          <w:rFonts w:eastAsia="Times New Roman" w:cs="Times New Roman"/>
          <w:szCs w:val="24"/>
          <w:lang w:val="en" w:eastAsia="en-AU"/>
        </w:rPr>
        <w:fldChar w:fldCharType="begin"/>
      </w:r>
      <w:r w:rsidRPr="000654FF">
        <w:rPr>
          <w:rFonts w:eastAsia="Times New Roman" w:cs="Times New Roman"/>
          <w:szCs w:val="24"/>
          <w:lang w:val="en" w:eastAsia="en-AU"/>
        </w:rPr>
        <w:instrText xml:space="preserve"> TOC \o "1-3" \u </w:instrText>
      </w:r>
      <w:r w:rsidRPr="000654FF">
        <w:rPr>
          <w:rFonts w:eastAsia="Times New Roman" w:cs="Times New Roman"/>
          <w:szCs w:val="24"/>
          <w:lang w:val="en" w:eastAsia="en-AU"/>
        </w:rPr>
        <w:fldChar w:fldCharType="separate"/>
      </w:r>
      <w:r w:rsidR="00B06646" w:rsidRPr="000654FF">
        <w:rPr>
          <w:noProof/>
          <w:lang w:val="en" w:eastAsia="en-AU"/>
        </w:rPr>
        <w:t>Background</w:t>
      </w:r>
      <w:r w:rsidR="00B06646" w:rsidRPr="000654FF">
        <w:rPr>
          <w:noProof/>
        </w:rPr>
        <w:tab/>
      </w:r>
      <w:r w:rsidR="00B06646" w:rsidRPr="000654FF">
        <w:rPr>
          <w:noProof/>
        </w:rPr>
        <w:fldChar w:fldCharType="begin"/>
      </w:r>
      <w:r w:rsidR="00B06646" w:rsidRPr="000654FF">
        <w:rPr>
          <w:noProof/>
        </w:rPr>
        <w:instrText xml:space="preserve"> PAGEREF _Toc484164018 \h </w:instrText>
      </w:r>
      <w:r w:rsidR="00B06646" w:rsidRPr="000654FF">
        <w:rPr>
          <w:noProof/>
        </w:rPr>
      </w:r>
      <w:r w:rsidR="00B06646" w:rsidRPr="000654FF">
        <w:rPr>
          <w:noProof/>
        </w:rPr>
        <w:fldChar w:fldCharType="separate"/>
      </w:r>
      <w:r w:rsidR="00112B2B" w:rsidRPr="000654FF">
        <w:rPr>
          <w:noProof/>
        </w:rPr>
        <w:t>4</w:t>
      </w:r>
      <w:r w:rsidR="00B06646" w:rsidRPr="000654FF">
        <w:rPr>
          <w:noProof/>
        </w:rPr>
        <w:fldChar w:fldCharType="end"/>
      </w:r>
    </w:p>
    <w:p w:rsidR="00B06646" w:rsidRPr="000654FF" w:rsidRDefault="00B06646" w:rsidP="001543F0">
      <w:pPr>
        <w:pStyle w:val="TOC1"/>
        <w:tabs>
          <w:tab w:val="right" w:leader="dot" w:pos="9016"/>
        </w:tabs>
        <w:spacing w:after="336"/>
        <w:rPr>
          <w:rFonts w:eastAsiaTheme="minorEastAsia"/>
          <w:noProof/>
          <w:lang w:eastAsia="en-AU"/>
        </w:rPr>
      </w:pPr>
      <w:r w:rsidRPr="000654FF">
        <w:rPr>
          <w:noProof/>
          <w:lang w:val="en" w:eastAsia="en-AU"/>
        </w:rPr>
        <w:t>Definitions</w:t>
      </w:r>
      <w:r w:rsidRPr="000654FF">
        <w:rPr>
          <w:noProof/>
        </w:rPr>
        <w:tab/>
      </w:r>
      <w:r w:rsidRPr="000654FF">
        <w:rPr>
          <w:noProof/>
        </w:rPr>
        <w:fldChar w:fldCharType="begin"/>
      </w:r>
      <w:r w:rsidRPr="000654FF">
        <w:rPr>
          <w:noProof/>
        </w:rPr>
        <w:instrText xml:space="preserve"> PAGEREF _Toc484164019 \h </w:instrText>
      </w:r>
      <w:r w:rsidRPr="000654FF">
        <w:rPr>
          <w:noProof/>
        </w:rPr>
      </w:r>
      <w:r w:rsidRPr="000654FF">
        <w:rPr>
          <w:noProof/>
        </w:rPr>
        <w:fldChar w:fldCharType="separate"/>
      </w:r>
      <w:r w:rsidR="00112B2B" w:rsidRPr="000654FF">
        <w:rPr>
          <w:noProof/>
        </w:rPr>
        <w:t>5</w:t>
      </w:r>
      <w:r w:rsidRPr="000654FF">
        <w:rPr>
          <w:noProof/>
        </w:rPr>
        <w:fldChar w:fldCharType="end"/>
      </w:r>
    </w:p>
    <w:p w:rsidR="00B06646" w:rsidRPr="000654FF" w:rsidRDefault="00B06646" w:rsidP="001543F0">
      <w:pPr>
        <w:pStyle w:val="TOC1"/>
        <w:tabs>
          <w:tab w:val="right" w:leader="dot" w:pos="9016"/>
        </w:tabs>
        <w:spacing w:after="336"/>
        <w:rPr>
          <w:rFonts w:eastAsiaTheme="minorEastAsia"/>
          <w:noProof/>
          <w:lang w:eastAsia="en-AU"/>
        </w:rPr>
      </w:pPr>
      <w:r w:rsidRPr="000654FF">
        <w:rPr>
          <w:noProof/>
          <w:lang w:eastAsia="en-AU"/>
        </w:rPr>
        <w:t>Case definition</w:t>
      </w:r>
      <w:r w:rsidRPr="000654FF">
        <w:rPr>
          <w:noProof/>
        </w:rPr>
        <w:tab/>
      </w:r>
      <w:r w:rsidRPr="000654FF">
        <w:rPr>
          <w:noProof/>
        </w:rPr>
        <w:fldChar w:fldCharType="begin"/>
      </w:r>
      <w:r w:rsidRPr="000654FF">
        <w:rPr>
          <w:noProof/>
        </w:rPr>
        <w:instrText xml:space="preserve"> PAGEREF _Toc484164020 \h </w:instrText>
      </w:r>
      <w:r w:rsidRPr="000654FF">
        <w:rPr>
          <w:noProof/>
        </w:rPr>
      </w:r>
      <w:r w:rsidRPr="000654FF">
        <w:rPr>
          <w:noProof/>
        </w:rPr>
        <w:fldChar w:fldCharType="separate"/>
      </w:r>
      <w:r w:rsidR="00112B2B" w:rsidRPr="000654FF">
        <w:rPr>
          <w:noProof/>
        </w:rPr>
        <w:t>8</w:t>
      </w:r>
      <w:r w:rsidRPr="000654FF">
        <w:rPr>
          <w:noProof/>
        </w:rPr>
        <w:fldChar w:fldCharType="end"/>
      </w:r>
    </w:p>
    <w:p w:rsidR="00B06646" w:rsidRPr="000654FF" w:rsidRDefault="00B06646" w:rsidP="001543F0">
      <w:pPr>
        <w:pStyle w:val="TOC1"/>
        <w:tabs>
          <w:tab w:val="right" w:leader="dot" w:pos="9016"/>
        </w:tabs>
        <w:spacing w:after="336"/>
        <w:rPr>
          <w:rFonts w:eastAsiaTheme="minorEastAsia"/>
          <w:noProof/>
          <w:lang w:eastAsia="en-AU"/>
        </w:rPr>
      </w:pPr>
      <w:r w:rsidRPr="000654FF">
        <w:rPr>
          <w:noProof/>
          <w:lang w:val="en" w:eastAsia="en-AU"/>
        </w:rPr>
        <w:t>Surveillance process</w:t>
      </w:r>
      <w:r w:rsidRPr="000654FF">
        <w:rPr>
          <w:noProof/>
        </w:rPr>
        <w:tab/>
      </w:r>
      <w:r w:rsidRPr="000654FF">
        <w:rPr>
          <w:noProof/>
        </w:rPr>
        <w:fldChar w:fldCharType="begin"/>
      </w:r>
      <w:r w:rsidRPr="000654FF">
        <w:rPr>
          <w:noProof/>
        </w:rPr>
        <w:instrText xml:space="preserve"> PAGEREF _Toc484164021 \h </w:instrText>
      </w:r>
      <w:r w:rsidRPr="000654FF">
        <w:rPr>
          <w:noProof/>
        </w:rPr>
      </w:r>
      <w:r w:rsidRPr="000654FF">
        <w:rPr>
          <w:noProof/>
        </w:rPr>
        <w:fldChar w:fldCharType="separate"/>
      </w:r>
      <w:r w:rsidR="00112B2B" w:rsidRPr="000654FF">
        <w:rPr>
          <w:noProof/>
        </w:rPr>
        <w:t>8</w:t>
      </w:r>
      <w:r w:rsidRPr="000654FF">
        <w:rPr>
          <w:noProof/>
        </w:rPr>
        <w:fldChar w:fldCharType="end"/>
      </w:r>
    </w:p>
    <w:p w:rsidR="00B06646" w:rsidRPr="000654FF" w:rsidRDefault="00B06646" w:rsidP="001543F0">
      <w:pPr>
        <w:pStyle w:val="TOC1"/>
        <w:tabs>
          <w:tab w:val="right" w:leader="dot" w:pos="9016"/>
        </w:tabs>
        <w:spacing w:after="336"/>
        <w:rPr>
          <w:rFonts w:eastAsiaTheme="minorEastAsia"/>
          <w:noProof/>
          <w:lang w:eastAsia="en-AU"/>
        </w:rPr>
      </w:pPr>
      <w:r w:rsidRPr="000654FF">
        <w:rPr>
          <w:noProof/>
          <w:lang w:val="en" w:eastAsia="en-AU"/>
        </w:rPr>
        <w:t>Reporting</w:t>
      </w:r>
      <w:r w:rsidRPr="000654FF">
        <w:rPr>
          <w:noProof/>
        </w:rPr>
        <w:tab/>
      </w:r>
      <w:r w:rsidRPr="000654FF">
        <w:rPr>
          <w:noProof/>
        </w:rPr>
        <w:fldChar w:fldCharType="begin"/>
      </w:r>
      <w:r w:rsidRPr="000654FF">
        <w:rPr>
          <w:noProof/>
        </w:rPr>
        <w:instrText xml:space="preserve"> PAGEREF _Toc484164022 \h </w:instrText>
      </w:r>
      <w:r w:rsidRPr="000654FF">
        <w:rPr>
          <w:noProof/>
        </w:rPr>
      </w:r>
      <w:r w:rsidRPr="000654FF">
        <w:rPr>
          <w:noProof/>
        </w:rPr>
        <w:fldChar w:fldCharType="separate"/>
      </w:r>
      <w:r w:rsidR="00112B2B" w:rsidRPr="000654FF">
        <w:rPr>
          <w:noProof/>
        </w:rPr>
        <w:t>8</w:t>
      </w:r>
      <w:r w:rsidRPr="000654FF">
        <w:rPr>
          <w:noProof/>
        </w:rPr>
        <w:fldChar w:fldCharType="end"/>
      </w:r>
    </w:p>
    <w:p w:rsidR="00B06646" w:rsidRPr="000654FF" w:rsidRDefault="00B06646" w:rsidP="001543F0">
      <w:pPr>
        <w:pStyle w:val="TOC1"/>
        <w:tabs>
          <w:tab w:val="right" w:leader="dot" w:pos="9016"/>
        </w:tabs>
        <w:spacing w:after="336"/>
        <w:rPr>
          <w:rFonts w:eastAsiaTheme="minorEastAsia"/>
          <w:noProof/>
          <w:lang w:eastAsia="en-AU"/>
        </w:rPr>
      </w:pPr>
      <w:r w:rsidRPr="000654FF">
        <w:rPr>
          <w:noProof/>
          <w:lang w:val="en" w:eastAsia="en-AU"/>
        </w:rPr>
        <w:t>Data validation</w:t>
      </w:r>
      <w:r w:rsidRPr="000654FF">
        <w:rPr>
          <w:noProof/>
        </w:rPr>
        <w:tab/>
      </w:r>
      <w:r w:rsidRPr="000654FF">
        <w:rPr>
          <w:noProof/>
        </w:rPr>
        <w:fldChar w:fldCharType="begin"/>
      </w:r>
      <w:r w:rsidRPr="000654FF">
        <w:rPr>
          <w:noProof/>
        </w:rPr>
        <w:instrText xml:space="preserve"> PAGEREF _Toc484164023 \h </w:instrText>
      </w:r>
      <w:r w:rsidRPr="000654FF">
        <w:rPr>
          <w:noProof/>
        </w:rPr>
      </w:r>
      <w:r w:rsidRPr="000654FF">
        <w:rPr>
          <w:noProof/>
        </w:rPr>
        <w:fldChar w:fldCharType="separate"/>
      </w:r>
      <w:r w:rsidR="00112B2B" w:rsidRPr="000654FF">
        <w:rPr>
          <w:noProof/>
        </w:rPr>
        <w:t>8</w:t>
      </w:r>
      <w:r w:rsidRPr="000654FF">
        <w:rPr>
          <w:noProof/>
        </w:rPr>
        <w:fldChar w:fldCharType="end"/>
      </w:r>
    </w:p>
    <w:p w:rsidR="00B06646" w:rsidRPr="000654FF" w:rsidRDefault="00B06646" w:rsidP="001543F0">
      <w:pPr>
        <w:pStyle w:val="TOC1"/>
        <w:tabs>
          <w:tab w:val="right" w:leader="dot" w:pos="9016"/>
        </w:tabs>
        <w:spacing w:after="336"/>
        <w:rPr>
          <w:rFonts w:eastAsiaTheme="minorEastAsia"/>
          <w:noProof/>
          <w:lang w:eastAsia="en-AU"/>
        </w:rPr>
      </w:pPr>
      <w:r w:rsidRPr="000654FF">
        <w:rPr>
          <w:noProof/>
          <w:lang w:val="en" w:eastAsia="en-AU"/>
        </w:rPr>
        <w:t>Information management</w:t>
      </w:r>
      <w:r w:rsidRPr="000654FF">
        <w:rPr>
          <w:noProof/>
        </w:rPr>
        <w:tab/>
      </w:r>
      <w:r w:rsidRPr="000654FF">
        <w:rPr>
          <w:noProof/>
        </w:rPr>
        <w:fldChar w:fldCharType="begin"/>
      </w:r>
      <w:r w:rsidRPr="000654FF">
        <w:rPr>
          <w:noProof/>
        </w:rPr>
        <w:instrText xml:space="preserve"> PAGEREF _Toc484164024 \h </w:instrText>
      </w:r>
      <w:r w:rsidRPr="000654FF">
        <w:rPr>
          <w:noProof/>
        </w:rPr>
      </w:r>
      <w:r w:rsidRPr="000654FF">
        <w:rPr>
          <w:noProof/>
        </w:rPr>
        <w:fldChar w:fldCharType="separate"/>
      </w:r>
      <w:r w:rsidR="00112B2B" w:rsidRPr="000654FF">
        <w:rPr>
          <w:noProof/>
        </w:rPr>
        <w:t>9</w:t>
      </w:r>
      <w:r w:rsidRPr="000654FF">
        <w:rPr>
          <w:noProof/>
        </w:rPr>
        <w:fldChar w:fldCharType="end"/>
      </w:r>
    </w:p>
    <w:p w:rsidR="00B06646" w:rsidRPr="000654FF" w:rsidRDefault="00B06646" w:rsidP="001543F0">
      <w:pPr>
        <w:pStyle w:val="TOC1"/>
        <w:tabs>
          <w:tab w:val="right" w:leader="dot" w:pos="9016"/>
        </w:tabs>
        <w:spacing w:after="336"/>
        <w:rPr>
          <w:rFonts w:eastAsiaTheme="minorEastAsia"/>
          <w:noProof/>
          <w:lang w:eastAsia="en-AU"/>
        </w:rPr>
      </w:pPr>
      <w:r w:rsidRPr="000654FF">
        <w:rPr>
          <w:noProof/>
          <w:lang w:val="en"/>
        </w:rPr>
        <w:t>Quality Improvement</w:t>
      </w:r>
      <w:r w:rsidRPr="000654FF">
        <w:rPr>
          <w:noProof/>
        </w:rPr>
        <w:tab/>
      </w:r>
      <w:r w:rsidRPr="000654FF">
        <w:rPr>
          <w:noProof/>
        </w:rPr>
        <w:fldChar w:fldCharType="begin"/>
      </w:r>
      <w:r w:rsidRPr="000654FF">
        <w:rPr>
          <w:noProof/>
        </w:rPr>
        <w:instrText xml:space="preserve"> PAGEREF _Toc484164025 \h </w:instrText>
      </w:r>
      <w:r w:rsidRPr="000654FF">
        <w:rPr>
          <w:noProof/>
        </w:rPr>
      </w:r>
      <w:r w:rsidRPr="000654FF">
        <w:rPr>
          <w:noProof/>
        </w:rPr>
        <w:fldChar w:fldCharType="separate"/>
      </w:r>
      <w:r w:rsidR="00112B2B" w:rsidRPr="000654FF">
        <w:rPr>
          <w:noProof/>
        </w:rPr>
        <w:t>9</w:t>
      </w:r>
      <w:r w:rsidRPr="000654FF">
        <w:rPr>
          <w:noProof/>
        </w:rPr>
        <w:fldChar w:fldCharType="end"/>
      </w:r>
    </w:p>
    <w:p w:rsidR="00B06646" w:rsidRPr="000654FF" w:rsidRDefault="00B06646" w:rsidP="001543F0">
      <w:pPr>
        <w:pStyle w:val="TOC1"/>
        <w:tabs>
          <w:tab w:val="right" w:leader="dot" w:pos="9016"/>
        </w:tabs>
        <w:spacing w:after="336"/>
        <w:rPr>
          <w:noProof/>
        </w:rPr>
      </w:pPr>
      <w:r w:rsidRPr="000654FF">
        <w:rPr>
          <w:noProof/>
          <w:lang w:val="en" w:eastAsia="en-AU"/>
        </w:rPr>
        <w:t>Contact details</w:t>
      </w:r>
      <w:r w:rsidRPr="000654FF">
        <w:rPr>
          <w:noProof/>
        </w:rPr>
        <w:tab/>
      </w:r>
      <w:r w:rsidRPr="000654FF">
        <w:rPr>
          <w:noProof/>
        </w:rPr>
        <w:fldChar w:fldCharType="begin"/>
      </w:r>
      <w:r w:rsidRPr="000654FF">
        <w:rPr>
          <w:noProof/>
        </w:rPr>
        <w:instrText xml:space="preserve"> PAGEREF _Toc484164026 \h </w:instrText>
      </w:r>
      <w:r w:rsidRPr="000654FF">
        <w:rPr>
          <w:noProof/>
        </w:rPr>
      </w:r>
      <w:r w:rsidRPr="000654FF">
        <w:rPr>
          <w:noProof/>
        </w:rPr>
        <w:fldChar w:fldCharType="separate"/>
      </w:r>
      <w:r w:rsidR="00112B2B" w:rsidRPr="000654FF">
        <w:rPr>
          <w:noProof/>
        </w:rPr>
        <w:t>9</w:t>
      </w:r>
      <w:r w:rsidRPr="000654FF">
        <w:rPr>
          <w:noProof/>
        </w:rPr>
        <w:fldChar w:fldCharType="end"/>
      </w:r>
    </w:p>
    <w:p w:rsidR="007424B0" w:rsidRPr="000654FF" w:rsidRDefault="00D266CB" w:rsidP="001543F0">
      <w:pPr>
        <w:rPr>
          <w:rFonts w:eastAsia="Times New Roman" w:cs="Times New Roman"/>
          <w:szCs w:val="24"/>
          <w:lang w:val="en" w:eastAsia="en-AU"/>
        </w:rPr>
      </w:pPr>
      <w:r w:rsidRPr="000654FF">
        <w:rPr>
          <w:rFonts w:eastAsia="Times New Roman" w:cs="Times New Roman"/>
          <w:szCs w:val="24"/>
          <w:lang w:val="en" w:eastAsia="en-AU"/>
        </w:rPr>
        <w:fldChar w:fldCharType="end"/>
      </w:r>
    </w:p>
    <w:p w:rsidR="007424B0" w:rsidRPr="000654FF" w:rsidRDefault="007424B0" w:rsidP="001543F0">
      <w:pPr>
        <w:spacing w:after="336"/>
        <w:rPr>
          <w:rFonts w:eastAsia="Times New Roman" w:cs="Times New Roman"/>
          <w:szCs w:val="24"/>
          <w:lang w:val="en" w:eastAsia="en-AU"/>
        </w:rPr>
      </w:pPr>
      <w:r w:rsidRPr="000654FF">
        <w:rPr>
          <w:rFonts w:eastAsia="Times New Roman" w:cs="Times New Roman"/>
          <w:szCs w:val="24"/>
          <w:lang w:val="en" w:eastAsia="en-AU"/>
        </w:rPr>
        <w:br w:type="page"/>
      </w:r>
    </w:p>
    <w:p w:rsidR="00D266CB" w:rsidRPr="000654FF" w:rsidRDefault="00D266CB" w:rsidP="00FF0B21">
      <w:pPr>
        <w:pStyle w:val="Heading1"/>
        <w:rPr>
          <w:lang w:val="en" w:eastAsia="en-AU"/>
        </w:rPr>
      </w:pPr>
      <w:bookmarkStart w:id="13" w:name="_Toc440544036"/>
      <w:bookmarkStart w:id="14" w:name="_Toc484164018"/>
      <w:r w:rsidRPr="00FF0B21">
        <w:lastRenderedPageBreak/>
        <w:t>Background</w:t>
      </w:r>
      <w:bookmarkEnd w:id="13"/>
      <w:bookmarkEnd w:id="14"/>
    </w:p>
    <w:p w:rsidR="00D266CB" w:rsidRPr="000654FF" w:rsidRDefault="0000587C" w:rsidP="001543F0">
      <w:pPr>
        <w:rPr>
          <w:rFonts w:eastAsia="Times New Roman" w:cs="Times New Roman"/>
          <w:szCs w:val="24"/>
          <w:lang w:val="en" w:eastAsia="en-AU"/>
        </w:rPr>
      </w:pPr>
      <w:r w:rsidRPr="000654FF">
        <w:rPr>
          <w:rFonts w:eastAsia="Times New Roman" w:cs="Times New Roman"/>
          <w:szCs w:val="24"/>
          <w:lang w:val="en" w:eastAsia="en-AU"/>
        </w:rPr>
        <w:t>This surveillance protocol outlines a consistent method for data collection and reporting for surveillance of central line associated bloodstream infection (CLABSI)</w:t>
      </w:r>
      <w:r w:rsidR="00AB33BB" w:rsidRPr="000654FF">
        <w:rPr>
          <w:rFonts w:eastAsia="Times New Roman" w:cs="Times New Roman"/>
          <w:szCs w:val="24"/>
          <w:lang w:val="en" w:eastAsia="en-AU"/>
        </w:rPr>
        <w:t xml:space="preserve"> in the adult intensive care unit (ICU) for Tasmanian public hospitals. </w:t>
      </w:r>
    </w:p>
    <w:p w:rsidR="001543F0" w:rsidRDefault="003A6E0E" w:rsidP="001543F0">
      <w:pPr>
        <w:rPr>
          <w:rFonts w:cs="Segoe UI"/>
          <w:lang w:val="en"/>
        </w:rPr>
      </w:pPr>
      <w:r w:rsidRPr="000654FF">
        <w:rPr>
          <w:rFonts w:eastAsia="Times New Roman" w:cs="Times New Roman"/>
          <w:szCs w:val="24"/>
          <w:lang w:val="en" w:eastAsia="en-AU"/>
        </w:rPr>
        <w:t>All i</w:t>
      </w:r>
      <w:r w:rsidR="006C0031" w:rsidRPr="000654FF">
        <w:rPr>
          <w:rFonts w:eastAsia="Times New Roman" w:cs="Times New Roman"/>
          <w:szCs w:val="24"/>
          <w:lang w:val="en" w:eastAsia="en-AU"/>
        </w:rPr>
        <w:t>nformation in this protocol has</w:t>
      </w:r>
      <w:r w:rsidRPr="000654FF">
        <w:rPr>
          <w:rFonts w:eastAsia="Times New Roman" w:cs="Times New Roman"/>
          <w:szCs w:val="24"/>
          <w:lang w:val="en" w:eastAsia="en-AU"/>
        </w:rPr>
        <w:t xml:space="preserve"> been </w:t>
      </w:r>
      <w:r w:rsidR="006C0031" w:rsidRPr="000654FF">
        <w:rPr>
          <w:rFonts w:eastAsia="Times New Roman" w:cs="Times New Roman"/>
          <w:szCs w:val="24"/>
          <w:lang w:val="en" w:eastAsia="en-AU"/>
        </w:rPr>
        <w:t xml:space="preserve">adapted from the Australian Commission on Safety and Quality in Health Care (ACSQHC) ‘Implementation guide for surveillance of central line associated bloodstream infection’ at </w:t>
      </w:r>
      <w:hyperlink r:id="rId15" w:history="1">
        <w:r w:rsidR="00B3526D" w:rsidRPr="000654FF">
          <w:rPr>
            <w:rStyle w:val="Hyperlink"/>
            <w:rFonts w:eastAsia="Times New Roman" w:cs="Times New Roman"/>
            <w:szCs w:val="24"/>
            <w:lang w:val="en" w:eastAsia="en-AU"/>
          </w:rPr>
          <w:t>Australian Commission on Safety and Quality in Health Care website</w:t>
        </w:r>
      </w:hyperlink>
      <w:r w:rsidR="00AB33BB" w:rsidRPr="000654FF">
        <w:rPr>
          <w:rFonts w:eastAsia="Times New Roman" w:cs="Times New Roman"/>
          <w:szCs w:val="24"/>
          <w:lang w:val="en" w:eastAsia="en-AU"/>
        </w:rPr>
        <w:t>, the ‘C</w:t>
      </w:r>
      <w:r w:rsidR="00346394" w:rsidRPr="000654FF">
        <w:rPr>
          <w:rFonts w:eastAsia="Times New Roman" w:cs="Times New Roman"/>
          <w:szCs w:val="24"/>
          <w:lang w:val="en" w:eastAsia="en-AU"/>
        </w:rPr>
        <w:t xml:space="preserve">enters for </w:t>
      </w:r>
      <w:r w:rsidR="00AB33BB" w:rsidRPr="000654FF">
        <w:rPr>
          <w:rFonts w:eastAsia="Times New Roman" w:cs="Times New Roman"/>
          <w:szCs w:val="24"/>
          <w:lang w:val="en" w:eastAsia="en-AU"/>
        </w:rPr>
        <w:t>D</w:t>
      </w:r>
      <w:r w:rsidR="00346394" w:rsidRPr="000654FF">
        <w:rPr>
          <w:rFonts w:eastAsia="Times New Roman" w:cs="Times New Roman"/>
          <w:szCs w:val="24"/>
          <w:lang w:val="en" w:eastAsia="en-AU"/>
        </w:rPr>
        <w:t>isease Control</w:t>
      </w:r>
      <w:r w:rsidR="00AB33BB" w:rsidRPr="000654FF">
        <w:rPr>
          <w:rFonts w:eastAsia="Times New Roman" w:cs="Times New Roman"/>
          <w:szCs w:val="24"/>
          <w:lang w:val="en" w:eastAsia="en-AU"/>
        </w:rPr>
        <w:t>/N</w:t>
      </w:r>
      <w:r w:rsidR="00346394" w:rsidRPr="000654FF">
        <w:rPr>
          <w:rFonts w:eastAsia="Times New Roman" w:cs="Times New Roman"/>
          <w:szCs w:val="24"/>
          <w:lang w:val="en" w:eastAsia="en-AU"/>
        </w:rPr>
        <w:t xml:space="preserve">ational </w:t>
      </w:r>
      <w:r w:rsidR="00AB33BB" w:rsidRPr="000654FF">
        <w:rPr>
          <w:rFonts w:eastAsia="Times New Roman" w:cs="Times New Roman"/>
          <w:szCs w:val="24"/>
          <w:lang w:val="en" w:eastAsia="en-AU"/>
        </w:rPr>
        <w:t>H</w:t>
      </w:r>
      <w:r w:rsidR="00346394" w:rsidRPr="000654FF">
        <w:rPr>
          <w:rFonts w:eastAsia="Times New Roman" w:cs="Times New Roman"/>
          <w:szCs w:val="24"/>
          <w:lang w:val="en" w:eastAsia="en-AU"/>
        </w:rPr>
        <w:t xml:space="preserve">ealthcare </w:t>
      </w:r>
      <w:r w:rsidR="00AB33BB" w:rsidRPr="000654FF">
        <w:rPr>
          <w:rFonts w:eastAsia="Times New Roman" w:cs="Times New Roman"/>
          <w:szCs w:val="24"/>
          <w:lang w:val="en" w:eastAsia="en-AU"/>
        </w:rPr>
        <w:t>S</w:t>
      </w:r>
      <w:r w:rsidR="00346394" w:rsidRPr="000654FF">
        <w:rPr>
          <w:rFonts w:eastAsia="Times New Roman" w:cs="Times New Roman"/>
          <w:szCs w:val="24"/>
          <w:lang w:val="en" w:eastAsia="en-AU"/>
        </w:rPr>
        <w:t xml:space="preserve">afety </w:t>
      </w:r>
      <w:r w:rsidR="00AB33BB" w:rsidRPr="000654FF">
        <w:rPr>
          <w:rFonts w:eastAsia="Times New Roman" w:cs="Times New Roman"/>
          <w:szCs w:val="24"/>
          <w:lang w:val="en" w:eastAsia="en-AU"/>
        </w:rPr>
        <w:t>N</w:t>
      </w:r>
      <w:r w:rsidR="00346394" w:rsidRPr="000654FF">
        <w:rPr>
          <w:rFonts w:eastAsia="Times New Roman" w:cs="Times New Roman"/>
          <w:szCs w:val="24"/>
          <w:lang w:val="en" w:eastAsia="en-AU"/>
        </w:rPr>
        <w:t>etwork (CDC/NHSN)</w:t>
      </w:r>
      <w:r w:rsidR="00AB33BB" w:rsidRPr="000654FF">
        <w:rPr>
          <w:rFonts w:eastAsia="Times New Roman" w:cs="Times New Roman"/>
          <w:szCs w:val="24"/>
          <w:lang w:val="en" w:eastAsia="en-AU"/>
        </w:rPr>
        <w:t xml:space="preserve"> CLABSI Module January 2017’ at</w:t>
      </w:r>
      <w:r w:rsidR="00B3526D" w:rsidRPr="000654FF">
        <w:rPr>
          <w:rFonts w:eastAsia="Times New Roman" w:cs="Times New Roman"/>
          <w:szCs w:val="24"/>
          <w:lang w:val="en" w:eastAsia="en-AU"/>
        </w:rPr>
        <w:t xml:space="preserve"> the</w:t>
      </w:r>
      <w:r w:rsidR="00AB33BB" w:rsidRPr="000654FF">
        <w:rPr>
          <w:rFonts w:eastAsia="Times New Roman" w:cs="Times New Roman"/>
          <w:szCs w:val="24"/>
          <w:lang w:val="en" w:eastAsia="en-AU"/>
        </w:rPr>
        <w:t xml:space="preserve"> </w:t>
      </w:r>
      <w:hyperlink r:id="rId16" w:history="1">
        <w:r w:rsidR="00C94C3B" w:rsidRPr="000654FF">
          <w:rPr>
            <w:rStyle w:val="Hyperlink"/>
            <w:rFonts w:eastAsia="Times New Roman" w:cs="Times New Roman"/>
            <w:szCs w:val="24"/>
            <w:lang w:val="en" w:eastAsia="en-AU"/>
          </w:rPr>
          <w:t>Centre for Disease Control website</w:t>
        </w:r>
      </w:hyperlink>
      <w:r w:rsidR="00C94C3B" w:rsidRPr="000654FF">
        <w:rPr>
          <w:rFonts w:eastAsia="Times New Roman" w:cs="Times New Roman"/>
          <w:szCs w:val="24"/>
          <w:lang w:val="en" w:eastAsia="en-AU"/>
        </w:rPr>
        <w:t xml:space="preserve"> </w:t>
      </w:r>
      <w:r w:rsidR="00FD44AB" w:rsidRPr="000654FF">
        <w:rPr>
          <w:rFonts w:eastAsia="Times New Roman" w:cs="Times New Roman"/>
          <w:szCs w:val="24"/>
          <w:lang w:val="en" w:eastAsia="en-AU"/>
        </w:rPr>
        <w:t xml:space="preserve">and </w:t>
      </w:r>
      <w:r w:rsidR="00FD44AB" w:rsidRPr="000654FF">
        <w:rPr>
          <w:rFonts w:eastAsia="Times New Roman" w:cs="Times New Roman"/>
          <w:lang w:val="en" w:eastAsia="en-AU"/>
        </w:rPr>
        <w:t xml:space="preserve">the </w:t>
      </w:r>
      <w:r w:rsidR="00FD44AB" w:rsidRPr="000654FF">
        <w:rPr>
          <w:rFonts w:cs="Segoe UI"/>
          <w:lang w:val="en"/>
        </w:rPr>
        <w:t xml:space="preserve">Australian and New Zealand Intensive Care Society (ANZICS) information on CLABSI </w:t>
      </w:r>
    </w:p>
    <w:p w:rsidR="003A6E0E" w:rsidRPr="000654FF" w:rsidRDefault="00346394" w:rsidP="001543F0">
      <w:pPr>
        <w:rPr>
          <w:color w:val="1F497D"/>
        </w:rPr>
      </w:pPr>
      <w:r w:rsidRPr="000654FF">
        <w:rPr>
          <w:rFonts w:eastAsia="Times New Roman" w:cs="Times New Roman"/>
          <w:szCs w:val="24"/>
          <w:lang w:val="en" w:eastAsia="en-AU"/>
        </w:rPr>
        <w:t xml:space="preserve">Refer </w:t>
      </w:r>
      <w:r w:rsidR="006C0031" w:rsidRPr="000654FF">
        <w:rPr>
          <w:rFonts w:eastAsia="Times New Roman" w:cs="Times New Roman"/>
          <w:szCs w:val="24"/>
          <w:lang w:val="en" w:eastAsia="en-AU"/>
        </w:rPr>
        <w:t xml:space="preserve">to </w:t>
      </w:r>
      <w:r w:rsidR="00AB33BB" w:rsidRPr="000654FF">
        <w:rPr>
          <w:rFonts w:eastAsia="Times New Roman" w:cs="Times New Roman"/>
          <w:szCs w:val="24"/>
          <w:lang w:val="en" w:eastAsia="en-AU"/>
        </w:rPr>
        <w:t xml:space="preserve">ANZICS </w:t>
      </w:r>
      <w:r w:rsidR="006C0031" w:rsidRPr="000654FF">
        <w:rPr>
          <w:rFonts w:eastAsia="Times New Roman" w:cs="Times New Roman"/>
          <w:szCs w:val="24"/>
          <w:lang w:val="en" w:eastAsia="en-AU"/>
        </w:rPr>
        <w:t xml:space="preserve">guideline for more detailed information on CLABSI </w:t>
      </w:r>
      <w:r w:rsidR="00FD44AB" w:rsidRPr="000654FF">
        <w:rPr>
          <w:rFonts w:eastAsia="Times New Roman" w:cs="Times New Roman"/>
          <w:szCs w:val="24"/>
          <w:lang w:val="en" w:eastAsia="en-AU"/>
        </w:rPr>
        <w:t xml:space="preserve">prevention and </w:t>
      </w:r>
      <w:r w:rsidR="006C0031" w:rsidRPr="000654FF">
        <w:rPr>
          <w:rFonts w:eastAsia="Times New Roman" w:cs="Times New Roman"/>
          <w:szCs w:val="24"/>
          <w:lang w:val="en" w:eastAsia="en-AU"/>
        </w:rPr>
        <w:t>surveillance</w:t>
      </w:r>
      <w:r w:rsidR="00FD44AB" w:rsidRPr="000654FF">
        <w:rPr>
          <w:rFonts w:eastAsia="Times New Roman" w:cs="Times New Roman"/>
          <w:szCs w:val="24"/>
          <w:lang w:val="en" w:eastAsia="en-AU"/>
        </w:rPr>
        <w:t xml:space="preserve"> at</w:t>
      </w:r>
      <w:r w:rsidR="00B3526D" w:rsidRPr="000654FF">
        <w:rPr>
          <w:rFonts w:eastAsia="Times New Roman" w:cs="Times New Roman"/>
          <w:szCs w:val="24"/>
          <w:lang w:val="en" w:eastAsia="en-AU"/>
        </w:rPr>
        <w:t xml:space="preserve"> the</w:t>
      </w:r>
      <w:r w:rsidR="00FD44AB" w:rsidRPr="000654FF">
        <w:rPr>
          <w:rFonts w:eastAsia="Times New Roman" w:cs="Times New Roman"/>
          <w:szCs w:val="24"/>
          <w:lang w:val="en" w:eastAsia="en-AU"/>
        </w:rPr>
        <w:t xml:space="preserve"> </w:t>
      </w:r>
      <w:hyperlink r:id="rId17" w:history="1">
        <w:r w:rsidR="00B3526D" w:rsidRPr="000654FF">
          <w:rPr>
            <w:rStyle w:val="Hyperlink"/>
            <w:rFonts w:eastAsia="Times New Roman" w:cs="Times New Roman"/>
            <w:szCs w:val="24"/>
            <w:lang w:val="en" w:eastAsia="en-AU"/>
          </w:rPr>
          <w:t>ANZICS website</w:t>
        </w:r>
      </w:hyperlink>
      <w:r w:rsidR="00FD44AB" w:rsidRPr="000654FF">
        <w:rPr>
          <w:rFonts w:eastAsia="Times New Roman" w:cs="Times New Roman"/>
          <w:szCs w:val="24"/>
          <w:lang w:val="en" w:eastAsia="en-AU"/>
        </w:rPr>
        <w:t>.</w:t>
      </w:r>
    </w:p>
    <w:p w:rsidR="001110E9" w:rsidRPr="000654FF" w:rsidRDefault="004719B2" w:rsidP="001543F0">
      <w:pPr>
        <w:rPr>
          <w:rFonts w:eastAsia="Times New Roman" w:cs="Times New Roman"/>
          <w:szCs w:val="24"/>
          <w:lang w:val="en" w:eastAsia="en-AU"/>
        </w:rPr>
      </w:pPr>
      <w:r w:rsidRPr="000654FF">
        <w:rPr>
          <w:rFonts w:eastAsia="Times New Roman" w:cs="Times New Roman"/>
          <w:szCs w:val="24"/>
          <w:lang w:val="en" w:eastAsia="en-AU"/>
        </w:rPr>
        <w:t xml:space="preserve">CLABSI surveillance as outlined in this surveillance protocol should be undertaken in </w:t>
      </w:r>
      <w:r w:rsidR="003A6E0E" w:rsidRPr="000654FF">
        <w:rPr>
          <w:rFonts w:eastAsia="Times New Roman" w:cs="Times New Roman"/>
          <w:szCs w:val="24"/>
          <w:lang w:val="en" w:eastAsia="en-AU"/>
        </w:rPr>
        <w:t>acute Tasmanian public hospitals: Royal Hobart Hospital (RHH), Lau</w:t>
      </w:r>
      <w:r w:rsidR="0063659E" w:rsidRPr="000654FF">
        <w:rPr>
          <w:rFonts w:eastAsia="Times New Roman" w:cs="Times New Roman"/>
          <w:szCs w:val="24"/>
          <w:lang w:val="en" w:eastAsia="en-AU"/>
        </w:rPr>
        <w:t xml:space="preserve">nceston General Hospital (LGH) </w:t>
      </w:r>
      <w:r w:rsidR="003A6E0E" w:rsidRPr="000654FF">
        <w:rPr>
          <w:rFonts w:eastAsia="Times New Roman" w:cs="Times New Roman"/>
          <w:szCs w:val="24"/>
          <w:lang w:val="en" w:eastAsia="en-AU"/>
        </w:rPr>
        <w:t xml:space="preserve">and the North West Regional Hospital (NWRH). </w:t>
      </w:r>
    </w:p>
    <w:p w:rsidR="001110E9" w:rsidRPr="000654FF" w:rsidRDefault="001110E9" w:rsidP="001543F0">
      <w:pPr>
        <w:spacing w:after="336"/>
        <w:rPr>
          <w:rFonts w:eastAsia="Times New Roman" w:cs="Times New Roman"/>
          <w:szCs w:val="24"/>
          <w:lang w:val="en" w:eastAsia="en-AU"/>
        </w:rPr>
      </w:pPr>
      <w:r w:rsidRPr="000654FF">
        <w:rPr>
          <w:rFonts w:eastAsia="Times New Roman" w:cs="Times New Roman"/>
          <w:szCs w:val="24"/>
          <w:lang w:val="en" w:eastAsia="en-AU"/>
        </w:rPr>
        <w:br w:type="page"/>
      </w:r>
    </w:p>
    <w:p w:rsidR="00D266CB" w:rsidRPr="000654FF" w:rsidRDefault="00D266CB" w:rsidP="00FF0B21">
      <w:pPr>
        <w:pStyle w:val="Heading1"/>
        <w:rPr>
          <w:lang w:val="en" w:eastAsia="en-AU"/>
        </w:rPr>
      </w:pPr>
      <w:bookmarkStart w:id="15" w:name="_Toc484164019"/>
      <w:r w:rsidRPr="00FF0B21">
        <w:lastRenderedPageBreak/>
        <w:t>Definitions</w:t>
      </w:r>
      <w:bookmarkEnd w:id="15"/>
      <w:r w:rsidRPr="000654FF">
        <w:rPr>
          <w:lang w:val="en" w:eastAsia="en-AU"/>
        </w:rPr>
        <w:t xml:space="preserve"> </w:t>
      </w:r>
    </w:p>
    <w:p w:rsidR="0063659E" w:rsidRPr="000654FF" w:rsidRDefault="00AB33BB" w:rsidP="001543F0">
      <w:r w:rsidRPr="000654FF">
        <w:rPr>
          <w:rFonts w:eastAsia="Times New Roman" w:cs="Times New Roman"/>
          <w:b/>
          <w:szCs w:val="24"/>
          <w:lang w:val="en" w:eastAsia="en-AU"/>
        </w:rPr>
        <w:t xml:space="preserve">Adult Intensive Care Unit (ICU) </w:t>
      </w:r>
      <w:r w:rsidR="00DE61A0" w:rsidRPr="000654FF">
        <w:rPr>
          <w:rFonts w:eastAsia="Times New Roman" w:cs="Times New Roman"/>
          <w:szCs w:val="24"/>
          <w:lang w:val="en" w:eastAsia="en-AU"/>
        </w:rPr>
        <w:t>–</w:t>
      </w:r>
      <w:r w:rsidRPr="000654FF">
        <w:t xml:space="preserve"> a designated adult ward of a hospital which is staffed and equipped to provide observation, care and treatment to adult patients with actual or potential life-threatening illnesses, injuries or complications, from which recovery is possible. </w:t>
      </w:r>
    </w:p>
    <w:p w:rsidR="0063659E" w:rsidRPr="000654FF" w:rsidRDefault="0063659E" w:rsidP="001543F0">
      <w:r w:rsidRPr="000654FF">
        <w:t>For the purposes of this surveillance protocol:</w:t>
      </w:r>
    </w:p>
    <w:p w:rsidR="0063659E" w:rsidRPr="000654FF" w:rsidRDefault="0063659E" w:rsidP="001543F0">
      <w:pPr>
        <w:pStyle w:val="ListParagraph"/>
        <w:numPr>
          <w:ilvl w:val="0"/>
          <w:numId w:val="29"/>
        </w:numPr>
        <w:ind w:left="567" w:hanging="567"/>
      </w:pPr>
      <w:r w:rsidRPr="000654FF">
        <w:t xml:space="preserve">include </w:t>
      </w:r>
      <w:r w:rsidRPr="000654FF">
        <w:rPr>
          <w:rFonts w:eastAsia="Times New Roman" w:cs="Times New Roman"/>
          <w:szCs w:val="24"/>
          <w:lang w:val="en" w:eastAsia="en-AU"/>
        </w:rPr>
        <w:t>all patients within the intensive care unit including co-located high dependency patients treated by the same nursing and medical staff</w:t>
      </w:r>
    </w:p>
    <w:p w:rsidR="00AB33BB" w:rsidRPr="000654FF" w:rsidRDefault="0063659E" w:rsidP="001543F0">
      <w:pPr>
        <w:pStyle w:val="ListParagraph"/>
        <w:numPr>
          <w:ilvl w:val="0"/>
          <w:numId w:val="29"/>
        </w:numPr>
        <w:ind w:left="567" w:hanging="567"/>
      </w:pPr>
      <w:r w:rsidRPr="000654FF">
        <w:rPr>
          <w:rFonts w:eastAsia="Times New Roman" w:cs="Times New Roman"/>
          <w:szCs w:val="24"/>
          <w:lang w:eastAsia="en-AU"/>
        </w:rPr>
        <w:t>where paediatric patients are admitted to an adult ICU, report data from these patients with the data from adult patients.</w:t>
      </w:r>
    </w:p>
    <w:p w:rsidR="009D79A0" w:rsidRPr="000654FF" w:rsidRDefault="009D79A0" w:rsidP="001543F0">
      <w:pPr>
        <w:rPr>
          <w:rFonts w:eastAsia="Times New Roman" w:cs="Times New Roman"/>
          <w:szCs w:val="24"/>
          <w:lang w:eastAsia="en-AU"/>
        </w:rPr>
      </w:pPr>
      <w:r w:rsidRPr="000654FF">
        <w:rPr>
          <w:rFonts w:eastAsia="Times New Roman" w:cs="Times New Roman"/>
          <w:b/>
          <w:szCs w:val="24"/>
          <w:lang w:eastAsia="en-AU"/>
        </w:rPr>
        <w:t>Central line</w:t>
      </w:r>
      <w:r w:rsidR="0000587C" w:rsidRPr="000654FF">
        <w:rPr>
          <w:rFonts w:eastAsia="Times New Roman" w:cs="Times New Roman"/>
          <w:b/>
          <w:szCs w:val="24"/>
          <w:lang w:eastAsia="en-AU"/>
        </w:rPr>
        <w:t xml:space="preserve"> </w:t>
      </w:r>
      <w:r w:rsidR="004F31C0" w:rsidRPr="000654FF">
        <w:rPr>
          <w:rFonts w:eastAsia="Times New Roman" w:cs="Times New Roman"/>
          <w:szCs w:val="24"/>
          <w:lang w:eastAsia="en-AU"/>
        </w:rPr>
        <w:t>–</w:t>
      </w:r>
      <w:r w:rsidR="0000587C" w:rsidRPr="000654FF">
        <w:rPr>
          <w:rFonts w:eastAsia="Times New Roman" w:cs="Times New Roman"/>
          <w:b/>
          <w:szCs w:val="24"/>
          <w:lang w:eastAsia="en-AU"/>
        </w:rPr>
        <w:t xml:space="preserve"> </w:t>
      </w:r>
      <w:r w:rsidR="004F31C0" w:rsidRPr="000654FF">
        <w:rPr>
          <w:rFonts w:eastAsia="Times New Roman" w:cs="Times New Roman"/>
          <w:szCs w:val="24"/>
          <w:lang w:eastAsia="en-AU"/>
        </w:rPr>
        <w:t>a</w:t>
      </w:r>
      <w:r w:rsidR="00CA0166" w:rsidRPr="000654FF">
        <w:rPr>
          <w:rFonts w:eastAsia="Times New Roman" w:cs="Times New Roman"/>
          <w:szCs w:val="24"/>
          <w:lang w:eastAsia="en-AU"/>
        </w:rPr>
        <w:t xml:space="preserve"> permanent</w:t>
      </w:r>
      <w:r w:rsidR="00B40EDB" w:rsidRPr="000654FF">
        <w:rPr>
          <w:rFonts w:eastAsia="Times New Roman" w:cs="Times New Roman"/>
          <w:szCs w:val="24"/>
          <w:vertAlign w:val="superscript"/>
          <w:lang w:eastAsia="en-AU"/>
        </w:rPr>
        <w:t xml:space="preserve"> </w:t>
      </w:r>
      <w:r w:rsidR="00CA0166" w:rsidRPr="000654FF">
        <w:rPr>
          <w:rFonts w:eastAsia="Times New Roman" w:cs="Times New Roman"/>
          <w:szCs w:val="24"/>
          <w:lang w:eastAsia="en-AU"/>
        </w:rPr>
        <w:t xml:space="preserve">or temporary </w:t>
      </w:r>
      <w:r w:rsidR="004F31C0" w:rsidRPr="000654FF">
        <w:rPr>
          <w:rFonts w:eastAsia="Times New Roman" w:cs="Times New Roman"/>
          <w:szCs w:val="24"/>
          <w:lang w:eastAsia="en-AU"/>
        </w:rPr>
        <w:t xml:space="preserve">intravascular access device or catheter </w:t>
      </w:r>
      <w:r w:rsidR="00CA0166" w:rsidRPr="000654FF">
        <w:rPr>
          <w:rFonts w:eastAsia="Times New Roman" w:cs="Times New Roman"/>
          <w:szCs w:val="24"/>
          <w:lang w:eastAsia="en-AU"/>
        </w:rPr>
        <w:t xml:space="preserve">that ends in </w:t>
      </w:r>
      <w:r w:rsidR="004F31C0" w:rsidRPr="000654FF">
        <w:rPr>
          <w:rFonts w:eastAsia="Times New Roman" w:cs="Times New Roman"/>
          <w:szCs w:val="24"/>
          <w:lang w:eastAsia="en-AU"/>
        </w:rPr>
        <w:t xml:space="preserve">or </w:t>
      </w:r>
      <w:r w:rsidR="00CA0166" w:rsidRPr="000654FF">
        <w:rPr>
          <w:rFonts w:eastAsia="Times New Roman" w:cs="Times New Roman"/>
          <w:szCs w:val="24"/>
          <w:lang w:eastAsia="en-AU"/>
        </w:rPr>
        <w:t xml:space="preserve">near </w:t>
      </w:r>
      <w:r w:rsidR="004F31C0" w:rsidRPr="000654FF">
        <w:rPr>
          <w:rFonts w:eastAsia="Times New Roman" w:cs="Times New Roman"/>
          <w:szCs w:val="24"/>
          <w:lang w:eastAsia="en-AU"/>
        </w:rPr>
        <w:t>the heart or in one of the great vessels – aorta, pulmonary artery, superi</w:t>
      </w:r>
      <w:r w:rsidR="004719B2" w:rsidRPr="000654FF">
        <w:rPr>
          <w:rFonts w:eastAsia="Times New Roman" w:cs="Times New Roman"/>
          <w:szCs w:val="24"/>
          <w:lang w:eastAsia="en-AU"/>
        </w:rPr>
        <w:t>or vena cava, inferior vena cava</w:t>
      </w:r>
      <w:r w:rsidR="004F31C0" w:rsidRPr="000654FF">
        <w:rPr>
          <w:rFonts w:eastAsia="Times New Roman" w:cs="Times New Roman"/>
          <w:szCs w:val="24"/>
          <w:lang w:eastAsia="en-AU"/>
        </w:rPr>
        <w:t>, brachiocephalic veins, internal jugular vein, subclavian vein, external iliac vein, common iliac vein, femoral</w:t>
      </w:r>
      <w:r w:rsidR="00CA0166" w:rsidRPr="000654FF">
        <w:rPr>
          <w:rFonts w:eastAsia="Times New Roman" w:cs="Times New Roman"/>
          <w:szCs w:val="24"/>
          <w:lang w:eastAsia="en-AU"/>
        </w:rPr>
        <w:t xml:space="preserve"> – where the line may be used for infusion, withdrawal of blood and haemodynamic monitoring. </w:t>
      </w:r>
    </w:p>
    <w:p w:rsidR="004F31C0" w:rsidRPr="000654FF" w:rsidRDefault="004F31C0" w:rsidP="00FF0B21">
      <w:pPr>
        <w:pStyle w:val="ListParagraph"/>
        <w:numPr>
          <w:ilvl w:val="0"/>
          <w:numId w:val="24"/>
        </w:numPr>
        <w:ind w:left="567" w:hanging="567"/>
        <w:rPr>
          <w:rFonts w:eastAsia="Times New Roman" w:cs="Times New Roman"/>
          <w:szCs w:val="24"/>
          <w:lang w:eastAsia="en-AU"/>
        </w:rPr>
      </w:pPr>
      <w:r w:rsidRPr="000654FF">
        <w:rPr>
          <w:rFonts w:eastAsia="Times New Roman" w:cs="Times New Roman"/>
          <w:szCs w:val="24"/>
          <w:lang w:eastAsia="en-AU"/>
        </w:rPr>
        <w:t xml:space="preserve">Inclusions – tunnelled and non-tunnelled central venous catheters, implanted ports, pulmonary </w:t>
      </w:r>
      <w:r w:rsidR="00CA0166" w:rsidRPr="000654FF">
        <w:rPr>
          <w:rFonts w:eastAsia="Times New Roman" w:cs="Times New Roman"/>
          <w:szCs w:val="24"/>
          <w:lang w:eastAsia="en-AU"/>
        </w:rPr>
        <w:t>artery</w:t>
      </w:r>
      <w:r w:rsidRPr="000654FF">
        <w:rPr>
          <w:rFonts w:eastAsia="Times New Roman" w:cs="Times New Roman"/>
          <w:szCs w:val="24"/>
          <w:lang w:eastAsia="en-AU"/>
        </w:rPr>
        <w:t xml:space="preserve"> catheters</w:t>
      </w:r>
      <w:r w:rsidR="00CA0166" w:rsidRPr="000654FF">
        <w:rPr>
          <w:rFonts w:eastAsia="Times New Roman" w:cs="Times New Roman"/>
          <w:szCs w:val="24"/>
          <w:lang w:eastAsia="en-AU"/>
        </w:rPr>
        <w:t xml:space="preserve">, dialysis or haemofiltration catheters in a great vessel, peripherally inserted central catheter and introducers where the tip is situated in a great vessel. </w:t>
      </w:r>
    </w:p>
    <w:p w:rsidR="00CA0166" w:rsidRPr="000654FF" w:rsidRDefault="00CA0166" w:rsidP="00FF0B21">
      <w:pPr>
        <w:pStyle w:val="ListParagraph"/>
        <w:numPr>
          <w:ilvl w:val="0"/>
          <w:numId w:val="24"/>
        </w:numPr>
        <w:ind w:left="567" w:hanging="567"/>
        <w:rPr>
          <w:rFonts w:eastAsia="Times New Roman" w:cs="Times New Roman"/>
          <w:szCs w:val="24"/>
          <w:lang w:eastAsia="en-AU"/>
        </w:rPr>
      </w:pPr>
      <w:r w:rsidRPr="000654FF">
        <w:rPr>
          <w:rFonts w:eastAsia="Times New Roman" w:cs="Times New Roman"/>
          <w:szCs w:val="24"/>
          <w:lang w:eastAsia="en-AU"/>
        </w:rPr>
        <w:t>Exclusions – extracorporeal membrane oxygenation (ECMO), arterial catheters, intra-aortic bal</w:t>
      </w:r>
      <w:r w:rsidR="00F01A91" w:rsidRPr="000654FF">
        <w:rPr>
          <w:rFonts w:eastAsia="Times New Roman" w:cs="Times New Roman"/>
          <w:szCs w:val="24"/>
          <w:lang w:eastAsia="en-AU"/>
        </w:rPr>
        <w:t>loon pump devices,</w:t>
      </w:r>
      <w:r w:rsidRPr="000654FF">
        <w:rPr>
          <w:rFonts w:eastAsia="Times New Roman" w:cs="Times New Roman"/>
          <w:szCs w:val="24"/>
          <w:lang w:eastAsia="en-AU"/>
        </w:rPr>
        <w:t xml:space="preserve"> haemodialysis reli</w:t>
      </w:r>
      <w:r w:rsidR="00F01A91" w:rsidRPr="000654FF">
        <w:rPr>
          <w:rFonts w:eastAsia="Times New Roman" w:cs="Times New Roman"/>
          <w:szCs w:val="24"/>
          <w:lang w:eastAsia="en-AU"/>
        </w:rPr>
        <w:t>able outflow dial</w:t>
      </w:r>
      <w:r w:rsidR="00773C12" w:rsidRPr="000654FF">
        <w:rPr>
          <w:rFonts w:eastAsia="Times New Roman" w:cs="Times New Roman"/>
          <w:szCs w:val="24"/>
          <w:lang w:eastAsia="en-AU"/>
        </w:rPr>
        <w:t>ysis catheters, pacemaker wires</w:t>
      </w:r>
      <w:r w:rsidR="00F01A91" w:rsidRPr="000654FF">
        <w:rPr>
          <w:rFonts w:eastAsia="Times New Roman" w:cs="Times New Roman"/>
          <w:szCs w:val="24"/>
          <w:lang w:eastAsia="en-AU"/>
        </w:rPr>
        <w:t xml:space="preserve"> and other non-lumened devices.</w:t>
      </w:r>
    </w:p>
    <w:p w:rsidR="007424B0" w:rsidRPr="000654FF" w:rsidRDefault="007424B0" w:rsidP="001543F0">
      <w:pPr>
        <w:spacing w:after="336"/>
        <w:rPr>
          <w:rFonts w:eastAsia="Times New Roman" w:cs="Times New Roman"/>
          <w:b/>
          <w:lang w:val="en" w:eastAsia="en-AU"/>
        </w:rPr>
      </w:pPr>
      <w:r w:rsidRPr="000654FF">
        <w:rPr>
          <w:rFonts w:eastAsia="Times New Roman" w:cs="Times New Roman"/>
          <w:b/>
          <w:lang w:val="en" w:eastAsia="en-AU"/>
        </w:rPr>
        <w:br w:type="page"/>
      </w:r>
    </w:p>
    <w:p w:rsidR="00DE61A0" w:rsidRPr="000654FF" w:rsidRDefault="00093A55" w:rsidP="001543F0">
      <w:pPr>
        <w:rPr>
          <w:rFonts w:eastAsia="Times New Roman" w:cs="Times New Roman"/>
          <w:lang w:val="en" w:eastAsia="en-AU"/>
        </w:rPr>
      </w:pPr>
      <w:r w:rsidRPr="000654FF">
        <w:rPr>
          <w:rFonts w:eastAsia="Times New Roman" w:cs="Times New Roman"/>
          <w:b/>
          <w:lang w:val="en" w:eastAsia="en-AU"/>
        </w:rPr>
        <w:lastRenderedPageBreak/>
        <w:t xml:space="preserve">Central line days – </w:t>
      </w:r>
      <w:r w:rsidRPr="000654FF">
        <w:rPr>
          <w:rFonts w:eastAsia="Times New Roman" w:cs="Times New Roman"/>
          <w:lang w:val="en" w:eastAsia="en-AU"/>
        </w:rPr>
        <w:t xml:space="preserve">number of patients with one or more central lines in the unit under </w:t>
      </w:r>
      <w:r w:rsidR="00FD44AB" w:rsidRPr="000654FF">
        <w:rPr>
          <w:rFonts w:eastAsia="Times New Roman" w:cs="Times New Roman"/>
          <w:lang w:val="en" w:eastAsia="en-AU"/>
        </w:rPr>
        <w:t>surveillance.</w:t>
      </w:r>
      <w:r w:rsidR="00084B49" w:rsidRPr="000654FF">
        <w:rPr>
          <w:rFonts w:eastAsia="Times New Roman" w:cs="Times New Roman"/>
          <w:lang w:val="en" w:eastAsia="en-AU"/>
        </w:rPr>
        <w:t xml:space="preserve"> The count can be done in one </w:t>
      </w:r>
      <w:r w:rsidR="00BA2E2D" w:rsidRPr="000654FF">
        <w:rPr>
          <w:rFonts w:eastAsia="Times New Roman" w:cs="Times New Roman"/>
          <w:lang w:val="en" w:eastAsia="en-AU"/>
        </w:rPr>
        <w:t>of</w:t>
      </w:r>
      <w:r w:rsidR="00084B49" w:rsidRPr="000654FF">
        <w:rPr>
          <w:rFonts w:eastAsia="Times New Roman" w:cs="Times New Roman"/>
          <w:lang w:val="en" w:eastAsia="en-AU"/>
        </w:rPr>
        <w:t xml:space="preserve"> two ways with the first option preferred.</w:t>
      </w:r>
    </w:p>
    <w:p w:rsidR="00C376E0" w:rsidRPr="000654FF" w:rsidRDefault="00C376E0" w:rsidP="001543F0">
      <w:pPr>
        <w:pStyle w:val="ListParagraph"/>
        <w:numPr>
          <w:ilvl w:val="0"/>
          <w:numId w:val="28"/>
        </w:numPr>
        <w:ind w:left="567" w:hanging="567"/>
        <w:rPr>
          <w:rFonts w:eastAsia="Times New Roman" w:cs="Segoe UI"/>
          <w:color w:val="333333"/>
          <w:lang w:val="en" w:eastAsia="en-AU"/>
        </w:rPr>
      </w:pPr>
      <w:r w:rsidRPr="000654FF">
        <w:rPr>
          <w:rFonts w:eastAsia="Times New Roman" w:cs="Segoe UI"/>
          <w:color w:val="333333"/>
          <w:lang w:val="en" w:eastAsia="en-AU"/>
        </w:rPr>
        <w:t>Count the number of patients with one or more central lines in situ each day</w:t>
      </w:r>
      <w:r w:rsidR="00F01A91" w:rsidRPr="000654FF">
        <w:rPr>
          <w:rFonts w:eastAsia="Times New Roman" w:cs="Segoe UI"/>
          <w:color w:val="333333"/>
          <w:lang w:val="en" w:eastAsia="en-AU"/>
        </w:rPr>
        <w:t>, preferably at the same time each day. The totals are summated for each calendar month under surveillance</w:t>
      </w:r>
      <w:r w:rsidRPr="000654FF">
        <w:rPr>
          <w:rFonts w:eastAsia="Times New Roman" w:cs="Segoe UI"/>
          <w:color w:val="333333"/>
          <w:lang w:val="en" w:eastAsia="en-AU"/>
        </w:rPr>
        <w:t xml:space="preserve">. </w:t>
      </w:r>
    </w:p>
    <w:p w:rsidR="00084B49" w:rsidRPr="000654FF" w:rsidRDefault="00253DBF" w:rsidP="001543F0">
      <w:pPr>
        <w:rPr>
          <w:rFonts w:eastAsia="Times New Roman" w:cs="Segoe UI"/>
          <w:color w:val="333333"/>
          <w:lang w:val="en" w:eastAsia="en-AU"/>
        </w:rPr>
      </w:pPr>
      <w:r w:rsidRPr="000654FF">
        <w:rPr>
          <w:noProof/>
          <w:lang w:eastAsia="en-AU"/>
        </w:rPr>
        <w:drawing>
          <wp:inline distT="0" distB="0" distL="0" distR="0" wp14:anchorId="661C73B5" wp14:editId="6C8FC264">
            <wp:extent cx="5731510" cy="445135"/>
            <wp:effectExtent l="0" t="0" r="2540" b="0"/>
            <wp:docPr id="4" name="Picture 4" descr="Option 1 demontrates counting the number of patients with a central line for each calendar day and the total count at the end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45135"/>
                    </a:xfrm>
                    <a:prstGeom prst="rect">
                      <a:avLst/>
                    </a:prstGeom>
                    <a:noFill/>
                    <a:ln>
                      <a:noFill/>
                    </a:ln>
                  </pic:spPr>
                </pic:pic>
              </a:graphicData>
            </a:graphic>
          </wp:inline>
        </w:drawing>
      </w:r>
    </w:p>
    <w:p w:rsidR="00084B49" w:rsidRPr="000654FF" w:rsidRDefault="00F01A91" w:rsidP="001543F0">
      <w:pPr>
        <w:pStyle w:val="ListParagraph"/>
        <w:numPr>
          <w:ilvl w:val="0"/>
          <w:numId w:val="28"/>
        </w:numPr>
        <w:ind w:left="567" w:hanging="567"/>
        <w:rPr>
          <w:rFonts w:eastAsia="Times New Roman" w:cs="Segoe UI"/>
          <w:color w:val="333333"/>
          <w:lang w:val="en" w:eastAsia="en-AU"/>
        </w:rPr>
      </w:pPr>
      <w:r w:rsidRPr="000654FF">
        <w:rPr>
          <w:rFonts w:eastAsia="Times New Roman" w:cs="Segoe UI"/>
          <w:color w:val="333333"/>
          <w:lang w:val="en" w:eastAsia="en-AU"/>
        </w:rPr>
        <w:t xml:space="preserve">If a facility is unable to perform a daily line count, </w:t>
      </w:r>
      <w:r w:rsidR="00084B49" w:rsidRPr="000654FF">
        <w:rPr>
          <w:rFonts w:eastAsia="Times New Roman" w:cs="Segoe UI"/>
          <w:color w:val="333333"/>
          <w:lang w:val="en" w:eastAsia="en-AU"/>
        </w:rPr>
        <w:t xml:space="preserve">calculate a monthly central line day number </w:t>
      </w:r>
      <w:r w:rsidR="00D94DC4" w:rsidRPr="000654FF">
        <w:rPr>
          <w:rFonts w:eastAsia="Times New Roman" w:cs="Segoe UI"/>
          <w:color w:val="333333"/>
          <w:lang w:val="en" w:eastAsia="en-AU"/>
        </w:rPr>
        <w:t>by extrapolating from sampling using the following method:</w:t>
      </w:r>
    </w:p>
    <w:p w:rsidR="00084B49" w:rsidRPr="000654FF" w:rsidRDefault="00084B49" w:rsidP="00FF0B21">
      <w:pPr>
        <w:pStyle w:val="ListParagraph"/>
        <w:numPr>
          <w:ilvl w:val="1"/>
          <w:numId w:val="28"/>
        </w:numPr>
        <w:ind w:left="1134" w:hanging="567"/>
        <w:rPr>
          <w:rFonts w:eastAsia="Times New Roman" w:cs="Segoe UI"/>
          <w:color w:val="333333"/>
          <w:lang w:val="en" w:eastAsia="en-AU"/>
        </w:rPr>
      </w:pPr>
      <w:r w:rsidRPr="000654FF">
        <w:rPr>
          <w:rFonts w:eastAsia="Times New Roman" w:cs="Segoe UI"/>
          <w:color w:val="333333"/>
          <w:lang w:val="en" w:eastAsia="en-AU"/>
        </w:rPr>
        <w:t>c</w:t>
      </w:r>
      <w:r w:rsidR="00C376E0" w:rsidRPr="000654FF">
        <w:rPr>
          <w:rFonts w:eastAsia="Times New Roman" w:cs="Segoe UI"/>
          <w:color w:val="333333"/>
          <w:lang w:val="en" w:eastAsia="en-AU"/>
        </w:rPr>
        <w:t>ount the number of patients with on</w:t>
      </w:r>
      <w:r w:rsidR="00D94DC4" w:rsidRPr="000654FF">
        <w:rPr>
          <w:rFonts w:eastAsia="Times New Roman" w:cs="Segoe UI"/>
          <w:color w:val="333333"/>
          <w:lang w:val="en" w:eastAsia="en-AU"/>
        </w:rPr>
        <w:t xml:space="preserve">e or more central lines in situ </w:t>
      </w:r>
      <w:r w:rsidR="00C376E0" w:rsidRPr="000654FF">
        <w:rPr>
          <w:rFonts w:eastAsia="Times New Roman" w:cs="Segoe UI"/>
          <w:color w:val="333333"/>
          <w:lang w:val="en" w:eastAsia="en-AU"/>
        </w:rPr>
        <w:t>on a minimum of three non-consecutive days per week.</w:t>
      </w:r>
      <w:r w:rsidR="00FD44AB" w:rsidRPr="000654FF">
        <w:rPr>
          <w:rFonts w:eastAsia="Times New Roman" w:cs="Segoe UI"/>
          <w:color w:val="333333"/>
          <w:lang w:val="en" w:eastAsia="en-AU"/>
        </w:rPr>
        <w:t xml:space="preserve"> </w:t>
      </w:r>
    </w:p>
    <w:p w:rsidR="00084B49" w:rsidRPr="000654FF" w:rsidRDefault="00084B49" w:rsidP="00FF0B21">
      <w:pPr>
        <w:pStyle w:val="ListParagraph"/>
        <w:numPr>
          <w:ilvl w:val="1"/>
          <w:numId w:val="28"/>
        </w:numPr>
        <w:ind w:left="1134" w:hanging="567"/>
        <w:rPr>
          <w:rFonts w:eastAsia="Times New Roman" w:cs="Segoe UI"/>
          <w:color w:val="333333"/>
          <w:lang w:val="en" w:eastAsia="en-AU"/>
        </w:rPr>
      </w:pPr>
      <w:r w:rsidRPr="000654FF">
        <w:rPr>
          <w:rFonts w:eastAsia="Times New Roman" w:cs="Segoe UI"/>
          <w:color w:val="333333"/>
          <w:lang w:val="en" w:eastAsia="en-AU"/>
        </w:rPr>
        <w:t>divide the total number of central lines counted by the number of days on which the count was done</w:t>
      </w:r>
    </w:p>
    <w:p w:rsidR="00792446" w:rsidRPr="000654FF" w:rsidRDefault="00084B49" w:rsidP="00FF0B21">
      <w:pPr>
        <w:pStyle w:val="ListParagraph"/>
        <w:numPr>
          <w:ilvl w:val="1"/>
          <w:numId w:val="28"/>
        </w:numPr>
        <w:ind w:left="1134" w:hanging="567"/>
        <w:rPr>
          <w:rFonts w:eastAsia="Times New Roman" w:cs="Segoe UI"/>
          <w:color w:val="333333"/>
          <w:lang w:val="en" w:eastAsia="en-AU"/>
        </w:rPr>
      </w:pPr>
      <w:r w:rsidRPr="000654FF">
        <w:rPr>
          <w:rFonts w:eastAsia="Times New Roman" w:cs="Segoe UI"/>
          <w:color w:val="333333"/>
          <w:lang w:val="en" w:eastAsia="en-AU"/>
        </w:rPr>
        <w:t xml:space="preserve">multiply by the number of days in that month. </w:t>
      </w:r>
    </w:p>
    <w:p w:rsidR="00963FE8" w:rsidRPr="000654FF" w:rsidRDefault="00963FE8" w:rsidP="001543F0">
      <w:pPr>
        <w:pStyle w:val="ListParagraph"/>
        <w:ind w:left="1080"/>
        <w:rPr>
          <w:rFonts w:eastAsia="Times New Roman" w:cs="Segoe UI"/>
          <w:color w:val="333333"/>
          <w:lang w:val="en" w:eastAsia="en-AU"/>
        </w:rPr>
      </w:pPr>
    </w:p>
    <w:p w:rsidR="00D94DC4" w:rsidRPr="000654FF" w:rsidRDefault="00D94DC4" w:rsidP="001543F0">
      <w:pPr>
        <w:pStyle w:val="ListParagraph"/>
        <w:ind w:left="0"/>
        <w:rPr>
          <w:rFonts w:eastAsia="Times New Roman" w:cs="Segoe UI"/>
          <w:color w:val="333333"/>
          <w:lang w:val="en" w:eastAsia="en-AU"/>
        </w:rPr>
      </w:pPr>
      <w:r w:rsidRPr="000654FF">
        <w:rPr>
          <w:b/>
          <w:noProof/>
          <w:lang w:eastAsia="en-AU"/>
        </w:rPr>
        <w:drawing>
          <wp:inline distT="0" distB="0" distL="0" distR="0" wp14:anchorId="622155C9" wp14:editId="33E4E9BF">
            <wp:extent cx="5942834" cy="1147313"/>
            <wp:effectExtent l="0" t="0" r="1270" b="0"/>
            <wp:docPr id="5" name="Picture 5" descr="Options 2 demonstrates counting the number of patients with central lines three times each week and extrapolating the count over a month to estimate a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5304" cy="1151651"/>
                    </a:xfrm>
                    <a:prstGeom prst="rect">
                      <a:avLst/>
                    </a:prstGeom>
                    <a:noFill/>
                    <a:ln>
                      <a:noFill/>
                    </a:ln>
                  </pic:spPr>
                </pic:pic>
              </a:graphicData>
            </a:graphic>
          </wp:inline>
        </w:drawing>
      </w:r>
    </w:p>
    <w:p w:rsidR="0063659E" w:rsidRPr="000654FF" w:rsidRDefault="0063659E" w:rsidP="001543F0">
      <w:pPr>
        <w:pStyle w:val="ListParagraph"/>
        <w:ind w:left="0"/>
        <w:rPr>
          <w:rFonts w:eastAsia="Times New Roman" w:cs="Times New Roman"/>
          <w:szCs w:val="24"/>
          <w:lang w:eastAsia="en-AU"/>
        </w:rPr>
      </w:pPr>
    </w:p>
    <w:p w:rsidR="0063659E" w:rsidRPr="000654FF" w:rsidRDefault="0063659E" w:rsidP="001543F0">
      <w:pPr>
        <w:pStyle w:val="ListParagraph"/>
        <w:ind w:left="0"/>
        <w:rPr>
          <w:rFonts w:eastAsia="Times New Roman" w:cs="Times New Roman"/>
          <w:b/>
          <w:szCs w:val="24"/>
          <w:lang w:eastAsia="en-AU"/>
        </w:rPr>
      </w:pPr>
      <w:r w:rsidRPr="000654FF">
        <w:rPr>
          <w:rFonts w:eastAsia="Times New Roman" w:cs="Times New Roman"/>
          <w:b/>
          <w:szCs w:val="24"/>
          <w:lang w:eastAsia="en-AU"/>
        </w:rPr>
        <w:t>Notes on permanent central lines</w:t>
      </w:r>
    </w:p>
    <w:p w:rsidR="00B06646" w:rsidRPr="000654FF" w:rsidRDefault="00B06646" w:rsidP="001543F0">
      <w:pPr>
        <w:pStyle w:val="ListParagraph"/>
        <w:numPr>
          <w:ilvl w:val="0"/>
          <w:numId w:val="30"/>
        </w:numPr>
        <w:ind w:left="567" w:hanging="567"/>
        <w:rPr>
          <w:rFonts w:eastAsia="Times New Roman" w:cs="Times New Roman"/>
          <w:szCs w:val="24"/>
          <w:lang w:eastAsia="en-AU"/>
        </w:rPr>
      </w:pPr>
      <w:r w:rsidRPr="000654FF">
        <w:rPr>
          <w:rFonts w:eastAsia="Times New Roman" w:cs="Times New Roman"/>
          <w:szCs w:val="24"/>
          <w:lang w:eastAsia="en-AU"/>
        </w:rPr>
        <w:t>Permanent central lines that are not accessed during the ICU admission are not counted as part of the central line denominator days.</w:t>
      </w:r>
    </w:p>
    <w:p w:rsidR="001110E9" w:rsidRPr="000654FF" w:rsidRDefault="00B06646" w:rsidP="001543F0">
      <w:pPr>
        <w:pStyle w:val="ListParagraph"/>
        <w:numPr>
          <w:ilvl w:val="0"/>
          <w:numId w:val="30"/>
        </w:numPr>
        <w:ind w:left="567" w:hanging="567"/>
        <w:rPr>
          <w:rFonts w:eastAsia="Times New Roman" w:cs="Times New Roman"/>
          <w:szCs w:val="24"/>
          <w:lang w:eastAsia="en-AU"/>
        </w:rPr>
      </w:pPr>
      <w:r w:rsidRPr="000654FF">
        <w:rPr>
          <w:rFonts w:eastAsia="Times New Roman" w:cs="Times New Roman"/>
          <w:szCs w:val="24"/>
          <w:lang w:eastAsia="en-AU"/>
        </w:rPr>
        <w:t xml:space="preserve">Permanent central lines that are accessed during the ICU admission are counted </w:t>
      </w:r>
      <w:r w:rsidR="00BA2E2D" w:rsidRPr="000654FF">
        <w:rPr>
          <w:rFonts w:eastAsia="Times New Roman" w:cs="Times New Roman"/>
          <w:szCs w:val="24"/>
          <w:lang w:eastAsia="en-AU"/>
        </w:rPr>
        <w:t xml:space="preserve">as part of the central line denominator days until the patient is discharged from ICU or the permanent central line is removed. </w:t>
      </w:r>
    </w:p>
    <w:p w:rsidR="001110E9" w:rsidRPr="000654FF" w:rsidRDefault="001110E9" w:rsidP="001543F0">
      <w:pPr>
        <w:spacing w:after="336"/>
        <w:rPr>
          <w:rFonts w:eastAsia="Times New Roman" w:cs="Times New Roman"/>
          <w:szCs w:val="24"/>
          <w:lang w:eastAsia="en-AU"/>
        </w:rPr>
      </w:pPr>
      <w:r w:rsidRPr="000654FF">
        <w:rPr>
          <w:rFonts w:eastAsia="Times New Roman" w:cs="Times New Roman"/>
          <w:szCs w:val="24"/>
          <w:lang w:eastAsia="en-AU"/>
        </w:rPr>
        <w:br w:type="page"/>
      </w:r>
    </w:p>
    <w:p w:rsidR="00B40EDB" w:rsidRPr="000654FF" w:rsidRDefault="00DE61A0" w:rsidP="001543F0">
      <w:pPr>
        <w:pStyle w:val="ListParagraph"/>
        <w:ind w:left="0"/>
        <w:rPr>
          <w:rFonts w:eastAsia="Times New Roman" w:cs="Times New Roman"/>
          <w:szCs w:val="24"/>
          <w:lang w:eastAsia="en-AU"/>
        </w:rPr>
      </w:pPr>
      <w:r w:rsidRPr="000654FF">
        <w:rPr>
          <w:rFonts w:eastAsia="Times New Roman" w:cs="Times New Roman"/>
          <w:b/>
          <w:szCs w:val="24"/>
          <w:lang w:eastAsia="en-AU"/>
        </w:rPr>
        <w:lastRenderedPageBreak/>
        <w:t>CLABSI Criterion</w:t>
      </w:r>
      <w:r w:rsidR="00B40EDB" w:rsidRPr="000654FF">
        <w:rPr>
          <w:rFonts w:eastAsia="Times New Roman" w:cs="Times New Roman"/>
          <w:szCs w:val="24"/>
          <w:lang w:eastAsia="en-AU"/>
        </w:rPr>
        <w:t xml:space="preserve"> </w:t>
      </w:r>
    </w:p>
    <w:p w:rsidR="00DE61A0" w:rsidRPr="000654FF" w:rsidRDefault="00B40EDB" w:rsidP="001543F0">
      <w:pPr>
        <w:pStyle w:val="ListParagraph"/>
        <w:ind w:left="0"/>
        <w:rPr>
          <w:rFonts w:eastAsia="Times New Roman" w:cs="Times New Roman"/>
          <w:szCs w:val="24"/>
          <w:lang w:eastAsia="en-AU"/>
        </w:rPr>
      </w:pPr>
      <w:r w:rsidRPr="000654FF">
        <w:rPr>
          <w:rFonts w:eastAsia="Times New Roman" w:cs="Times New Roman"/>
          <w:szCs w:val="24"/>
          <w:lang w:eastAsia="en-AU"/>
        </w:rPr>
        <w:t>Criterion elements must occur within a timeframe of no more than 24 hours between any two element – e.g. positive blood culture and temperature &gt;38°C.</w:t>
      </w:r>
    </w:p>
    <w:p w:rsidR="00DE61A0" w:rsidRPr="000654FF" w:rsidRDefault="00777BB4" w:rsidP="0065267F">
      <w:pPr>
        <w:pStyle w:val="ListParagraph"/>
        <w:numPr>
          <w:ilvl w:val="1"/>
          <w:numId w:val="32"/>
        </w:numPr>
        <w:ind w:left="567" w:hanging="567"/>
        <w:rPr>
          <w:rFonts w:eastAsia="Times New Roman" w:cs="Times New Roman"/>
          <w:b/>
          <w:szCs w:val="24"/>
          <w:lang w:eastAsia="en-AU"/>
        </w:rPr>
      </w:pPr>
      <w:r w:rsidRPr="000654FF">
        <w:rPr>
          <w:rFonts w:eastAsia="Times New Roman" w:cs="Times New Roman"/>
          <w:b/>
          <w:szCs w:val="24"/>
          <w:lang w:eastAsia="en-AU"/>
        </w:rPr>
        <w:t>Criterion 1</w:t>
      </w:r>
      <w:r w:rsidRPr="000654FF">
        <w:rPr>
          <w:rFonts w:eastAsia="Times New Roman" w:cs="Times New Roman"/>
          <w:szCs w:val="24"/>
          <w:lang w:eastAsia="en-AU"/>
        </w:rPr>
        <w:t xml:space="preserve"> -</w:t>
      </w:r>
      <w:r w:rsidRPr="000654FF">
        <w:rPr>
          <w:rFonts w:eastAsia="Times New Roman" w:cs="Times New Roman"/>
          <w:b/>
          <w:szCs w:val="24"/>
          <w:lang w:eastAsia="en-AU"/>
        </w:rPr>
        <w:t xml:space="preserve"> </w:t>
      </w:r>
      <w:r w:rsidR="00DE61A0" w:rsidRPr="000654FF">
        <w:rPr>
          <w:rFonts w:eastAsia="Times New Roman" w:cs="Times New Roman"/>
          <w:szCs w:val="24"/>
          <w:lang w:eastAsia="en-AU"/>
        </w:rPr>
        <w:t>the patient has a recognised pathogen</w:t>
      </w:r>
      <w:r w:rsidR="00B40EDB" w:rsidRPr="000654FF">
        <w:rPr>
          <w:rFonts w:eastAsia="Times New Roman" w:cs="Times New Roman"/>
          <w:szCs w:val="24"/>
          <w:vertAlign w:val="superscript"/>
          <w:lang w:eastAsia="en-AU"/>
        </w:rPr>
        <w:t>1</w:t>
      </w:r>
      <w:r w:rsidR="00DE61A0" w:rsidRPr="000654FF">
        <w:rPr>
          <w:rFonts w:eastAsia="Times New Roman" w:cs="Times New Roman"/>
          <w:szCs w:val="24"/>
          <w:vertAlign w:val="superscript"/>
          <w:lang w:eastAsia="en-AU"/>
        </w:rPr>
        <w:t xml:space="preserve"> </w:t>
      </w:r>
      <w:r w:rsidR="00DE61A0" w:rsidRPr="000654FF">
        <w:rPr>
          <w:rFonts w:eastAsia="Times New Roman" w:cs="Times New Roman"/>
          <w:szCs w:val="24"/>
          <w:lang w:eastAsia="en-AU"/>
        </w:rPr>
        <w:t>cultured from one or more blood cultures and the organism is not related to an</w:t>
      </w:r>
      <w:r w:rsidR="00D94DC4" w:rsidRPr="000654FF">
        <w:rPr>
          <w:rFonts w:eastAsia="Times New Roman" w:cs="Times New Roman"/>
          <w:szCs w:val="24"/>
          <w:lang w:eastAsia="en-AU"/>
        </w:rPr>
        <w:t xml:space="preserve"> infection at another body site</w:t>
      </w:r>
      <w:r w:rsidR="00B40EDB" w:rsidRPr="000654FF">
        <w:rPr>
          <w:rFonts w:eastAsia="Times New Roman" w:cs="Times New Roman"/>
          <w:szCs w:val="24"/>
          <w:vertAlign w:val="superscript"/>
          <w:lang w:eastAsia="en-AU"/>
        </w:rPr>
        <w:t>2</w:t>
      </w:r>
      <w:r w:rsidR="00D94DC4" w:rsidRPr="000654FF">
        <w:rPr>
          <w:rFonts w:eastAsia="Times New Roman" w:cs="Times New Roman"/>
          <w:szCs w:val="24"/>
          <w:lang w:eastAsia="en-AU"/>
        </w:rPr>
        <w:t xml:space="preserve"> including mucosal barrier injury</w:t>
      </w:r>
      <w:r w:rsidR="00B40EDB" w:rsidRPr="000654FF">
        <w:rPr>
          <w:rFonts w:eastAsia="Times New Roman" w:cs="Times New Roman"/>
          <w:szCs w:val="24"/>
          <w:vertAlign w:val="superscript"/>
          <w:lang w:eastAsia="en-AU"/>
        </w:rPr>
        <w:t>3</w:t>
      </w:r>
      <w:r w:rsidR="00346394" w:rsidRPr="000654FF">
        <w:rPr>
          <w:rFonts w:eastAsia="Times New Roman" w:cs="Times New Roman"/>
          <w:szCs w:val="24"/>
          <w:lang w:eastAsia="en-AU"/>
        </w:rPr>
        <w:t>.</w:t>
      </w:r>
    </w:p>
    <w:p w:rsidR="0063659E" w:rsidRPr="000654FF" w:rsidRDefault="00DE61A0" w:rsidP="0065267F">
      <w:pPr>
        <w:pStyle w:val="ListParagraph"/>
        <w:numPr>
          <w:ilvl w:val="1"/>
          <w:numId w:val="32"/>
        </w:numPr>
        <w:ind w:left="567" w:hanging="567"/>
        <w:rPr>
          <w:rFonts w:eastAsia="Times New Roman" w:cs="Times New Roman"/>
          <w:b/>
          <w:szCs w:val="24"/>
          <w:lang w:eastAsia="en-AU"/>
        </w:rPr>
      </w:pPr>
      <w:r w:rsidRPr="000654FF">
        <w:rPr>
          <w:rFonts w:eastAsia="Times New Roman" w:cs="Times New Roman"/>
          <w:b/>
          <w:szCs w:val="24"/>
          <w:lang w:eastAsia="en-AU"/>
        </w:rPr>
        <w:t xml:space="preserve">Criterion 2 </w:t>
      </w:r>
      <w:r w:rsidR="00777BB4" w:rsidRPr="000654FF">
        <w:rPr>
          <w:rFonts w:eastAsia="Times New Roman" w:cs="Times New Roman"/>
          <w:szCs w:val="24"/>
          <w:lang w:eastAsia="en-AU"/>
        </w:rPr>
        <w:t>– the</w:t>
      </w:r>
      <w:r w:rsidR="00777BB4" w:rsidRPr="000654FF">
        <w:rPr>
          <w:rFonts w:eastAsia="Times New Roman" w:cs="Times New Roman"/>
          <w:b/>
          <w:szCs w:val="24"/>
          <w:lang w:eastAsia="en-AU"/>
        </w:rPr>
        <w:t xml:space="preserve"> </w:t>
      </w:r>
      <w:r w:rsidR="00777BB4" w:rsidRPr="000654FF">
        <w:rPr>
          <w:rFonts w:eastAsia="Times New Roman" w:cs="Times New Roman"/>
          <w:szCs w:val="24"/>
          <w:lang w:eastAsia="en-AU"/>
        </w:rPr>
        <w:t>patient has the same (matching) potential contaminant org</w:t>
      </w:r>
      <w:r w:rsidR="00B40EDB" w:rsidRPr="000654FF">
        <w:rPr>
          <w:rFonts w:eastAsia="Times New Roman" w:cs="Times New Roman"/>
          <w:szCs w:val="24"/>
          <w:lang w:eastAsia="en-AU"/>
        </w:rPr>
        <w:t>anism</w:t>
      </w:r>
      <w:r w:rsidR="00B40EDB" w:rsidRPr="000654FF">
        <w:rPr>
          <w:rFonts w:eastAsia="Times New Roman" w:cs="Times New Roman"/>
          <w:szCs w:val="24"/>
          <w:vertAlign w:val="superscript"/>
          <w:lang w:eastAsia="en-AU"/>
        </w:rPr>
        <w:t>4</w:t>
      </w:r>
      <w:r w:rsidR="00777BB4" w:rsidRPr="000654FF">
        <w:rPr>
          <w:rFonts w:eastAsia="Times New Roman" w:cs="Times New Roman"/>
          <w:szCs w:val="24"/>
          <w:lang w:eastAsia="en-AU"/>
        </w:rPr>
        <w:t xml:space="preserve"> cultured from two or more blood cultures drawn on separate occasions and the organism is not related to an infection at another body site</w:t>
      </w:r>
      <w:r w:rsidR="00B40EDB" w:rsidRPr="000654FF">
        <w:rPr>
          <w:rFonts w:eastAsia="Times New Roman" w:cs="Times New Roman"/>
          <w:szCs w:val="24"/>
          <w:vertAlign w:val="superscript"/>
          <w:lang w:eastAsia="en-AU"/>
        </w:rPr>
        <w:t>2</w:t>
      </w:r>
      <w:r w:rsidR="00777BB4" w:rsidRPr="000654FF">
        <w:rPr>
          <w:rFonts w:eastAsia="Times New Roman" w:cs="Times New Roman"/>
          <w:szCs w:val="24"/>
          <w:lang w:eastAsia="en-AU"/>
        </w:rPr>
        <w:t xml:space="preserve"> including mucosal barrier injury</w:t>
      </w:r>
      <w:r w:rsidR="00B40EDB" w:rsidRPr="000654FF">
        <w:rPr>
          <w:rFonts w:eastAsia="Times New Roman" w:cs="Times New Roman"/>
          <w:szCs w:val="24"/>
          <w:vertAlign w:val="superscript"/>
          <w:lang w:eastAsia="en-AU"/>
        </w:rPr>
        <w:t>3</w:t>
      </w:r>
      <w:r w:rsidR="00777BB4" w:rsidRPr="000654FF">
        <w:rPr>
          <w:rFonts w:eastAsia="Times New Roman" w:cs="Times New Roman"/>
          <w:szCs w:val="24"/>
          <w:lang w:eastAsia="en-AU"/>
        </w:rPr>
        <w:t>.</w:t>
      </w:r>
    </w:p>
    <w:p w:rsidR="0063659E" w:rsidRPr="000654FF" w:rsidRDefault="0063659E" w:rsidP="001543F0">
      <w:pPr>
        <w:pStyle w:val="ListParagraph"/>
        <w:ind w:left="567"/>
        <w:rPr>
          <w:rFonts w:eastAsia="Times New Roman" w:cs="Times New Roman"/>
          <w:b/>
          <w:szCs w:val="24"/>
          <w:lang w:eastAsia="en-AU"/>
        </w:rPr>
      </w:pPr>
      <w:r w:rsidRPr="000654FF">
        <w:rPr>
          <w:rFonts w:eastAsia="Times New Roman" w:cs="Times New Roman"/>
          <w:b/>
          <w:szCs w:val="24"/>
          <w:lang w:eastAsia="en-AU"/>
        </w:rPr>
        <w:t>AND</w:t>
      </w:r>
    </w:p>
    <w:p w:rsidR="0063659E" w:rsidRPr="000654FF" w:rsidRDefault="0063659E" w:rsidP="001543F0">
      <w:pPr>
        <w:pStyle w:val="ListParagraph"/>
        <w:numPr>
          <w:ilvl w:val="1"/>
          <w:numId w:val="23"/>
        </w:numPr>
        <w:ind w:left="1134" w:hanging="567"/>
        <w:rPr>
          <w:rFonts w:eastAsia="Times New Roman" w:cs="Times New Roman"/>
          <w:szCs w:val="24"/>
          <w:lang w:eastAsia="en-AU"/>
        </w:rPr>
      </w:pPr>
      <w:r w:rsidRPr="000654FF">
        <w:rPr>
          <w:rFonts w:eastAsia="Times New Roman" w:cs="Times New Roman"/>
          <w:szCs w:val="24"/>
          <w:lang w:eastAsia="en-AU"/>
        </w:rPr>
        <w:t xml:space="preserve">Patient has at least one of the following:  temperature &gt;38°C, chills or hypotension. </w:t>
      </w:r>
    </w:p>
    <w:p w:rsidR="0063659E" w:rsidRPr="000654FF" w:rsidRDefault="0063659E" w:rsidP="001543F0">
      <w:pPr>
        <w:ind w:left="720" w:hanging="153"/>
        <w:rPr>
          <w:rFonts w:eastAsia="Times New Roman" w:cs="Times New Roman"/>
          <w:szCs w:val="24"/>
          <w:lang w:eastAsia="en-AU"/>
        </w:rPr>
      </w:pPr>
      <w:r w:rsidRPr="000654FF">
        <w:rPr>
          <w:rFonts w:eastAsia="Times New Roman" w:cs="Times New Roman"/>
          <w:b/>
          <w:szCs w:val="24"/>
          <w:lang w:eastAsia="en-AU"/>
        </w:rPr>
        <w:t>OR</w:t>
      </w:r>
    </w:p>
    <w:p w:rsidR="00777BB4" w:rsidRPr="000654FF" w:rsidRDefault="0063659E" w:rsidP="001543F0">
      <w:pPr>
        <w:pStyle w:val="ListParagraph"/>
        <w:numPr>
          <w:ilvl w:val="1"/>
          <w:numId w:val="23"/>
        </w:numPr>
        <w:ind w:left="1134" w:hanging="567"/>
        <w:rPr>
          <w:rFonts w:eastAsia="Times New Roman" w:cs="Times New Roman"/>
          <w:szCs w:val="24"/>
          <w:lang w:eastAsia="en-AU"/>
        </w:rPr>
      </w:pPr>
      <w:r w:rsidRPr="000654FF">
        <w:rPr>
          <w:rFonts w:eastAsia="Times New Roman" w:cs="Times New Roman"/>
          <w:szCs w:val="24"/>
          <w:lang w:eastAsia="en-AU"/>
        </w:rPr>
        <w:t>Patient ≤1 year of age has at least one of the following signs or symptoms of   core fever &gt;38°C, core hypothermia &lt;36°C, apnoea or bradycardia.</w:t>
      </w:r>
    </w:p>
    <w:p w:rsidR="00DE61A0" w:rsidRPr="000654FF" w:rsidRDefault="00B40EDB" w:rsidP="001543F0">
      <w:pPr>
        <w:rPr>
          <w:rFonts w:eastAsia="Times New Roman" w:cs="Times New Roman"/>
          <w:i/>
          <w:szCs w:val="24"/>
          <w:lang w:eastAsia="en-AU"/>
        </w:rPr>
      </w:pPr>
      <w:r w:rsidRPr="000654FF">
        <w:rPr>
          <w:rFonts w:eastAsia="Times New Roman" w:cs="Times New Roman"/>
          <w:szCs w:val="24"/>
          <w:vertAlign w:val="superscript"/>
          <w:lang w:eastAsia="en-AU"/>
        </w:rPr>
        <w:t>1</w:t>
      </w:r>
      <w:r w:rsidRPr="000654FF">
        <w:rPr>
          <w:rFonts w:eastAsia="Times New Roman" w:cs="Times New Roman"/>
          <w:i/>
          <w:szCs w:val="24"/>
          <w:vertAlign w:val="superscript"/>
          <w:lang w:eastAsia="en-AU"/>
        </w:rPr>
        <w:t xml:space="preserve"> </w:t>
      </w:r>
      <w:r w:rsidR="00DE61A0" w:rsidRPr="000654FF">
        <w:rPr>
          <w:rFonts w:eastAsia="Times New Roman" w:cs="Times New Roman"/>
          <w:szCs w:val="24"/>
          <w:lang w:eastAsia="en-AU"/>
        </w:rPr>
        <w:t>Recognised pathogens can include</w:t>
      </w:r>
      <w:r w:rsidR="00DE61A0" w:rsidRPr="000654FF">
        <w:rPr>
          <w:rFonts w:eastAsia="Times New Roman" w:cs="Times New Roman"/>
          <w:i/>
          <w:szCs w:val="24"/>
          <w:lang w:eastAsia="en-AU"/>
        </w:rPr>
        <w:t xml:space="preserve"> </w:t>
      </w:r>
      <w:r w:rsidR="00024AC9" w:rsidRPr="000654FF">
        <w:rPr>
          <w:rFonts w:eastAsia="Times New Roman" w:cs="Times New Roman"/>
          <w:i/>
          <w:szCs w:val="24"/>
          <w:lang w:eastAsia="en-AU"/>
        </w:rPr>
        <w:t>Staphylococcus</w:t>
      </w:r>
      <w:r w:rsidR="00DE61A0" w:rsidRPr="000654FF">
        <w:rPr>
          <w:rFonts w:eastAsia="Times New Roman" w:cs="Times New Roman"/>
          <w:i/>
          <w:szCs w:val="24"/>
          <w:lang w:eastAsia="en-AU"/>
        </w:rPr>
        <w:t xml:space="preserve"> aureus, Enterococcus spp., Enterobacter spp., E</w:t>
      </w:r>
      <w:r w:rsidR="0013766E" w:rsidRPr="000654FF">
        <w:rPr>
          <w:rFonts w:eastAsia="Times New Roman" w:cs="Times New Roman"/>
          <w:i/>
          <w:szCs w:val="24"/>
          <w:lang w:eastAsia="en-AU"/>
        </w:rPr>
        <w:t>s</w:t>
      </w:r>
      <w:r w:rsidR="00DE61A0" w:rsidRPr="000654FF">
        <w:rPr>
          <w:rFonts w:eastAsia="Times New Roman" w:cs="Times New Roman"/>
          <w:i/>
          <w:szCs w:val="24"/>
          <w:lang w:eastAsia="en-AU"/>
        </w:rPr>
        <w:t>cherichia coli, Klebsiella spp., Proteus spp., Providenci</w:t>
      </w:r>
      <w:r w:rsidR="0063659E" w:rsidRPr="000654FF">
        <w:rPr>
          <w:rFonts w:eastAsia="Times New Roman" w:cs="Times New Roman"/>
          <w:i/>
          <w:szCs w:val="24"/>
          <w:lang w:eastAsia="en-AU"/>
        </w:rPr>
        <w:t xml:space="preserve">a spp., Pseudomonas aeruginosa </w:t>
      </w:r>
      <w:r w:rsidR="0013766E" w:rsidRPr="000654FF">
        <w:rPr>
          <w:rFonts w:eastAsia="Times New Roman" w:cs="Times New Roman"/>
          <w:szCs w:val="24"/>
          <w:lang w:eastAsia="en-AU"/>
        </w:rPr>
        <w:t xml:space="preserve">and </w:t>
      </w:r>
      <w:r w:rsidR="0013766E" w:rsidRPr="000654FF">
        <w:rPr>
          <w:rFonts w:eastAsia="Times New Roman" w:cs="Times New Roman"/>
          <w:i/>
          <w:szCs w:val="24"/>
          <w:lang w:eastAsia="en-AU"/>
        </w:rPr>
        <w:t>Candid</w:t>
      </w:r>
      <w:r w:rsidR="00DE61A0" w:rsidRPr="000654FF">
        <w:rPr>
          <w:rFonts w:eastAsia="Times New Roman" w:cs="Times New Roman"/>
          <w:i/>
          <w:szCs w:val="24"/>
          <w:lang w:eastAsia="en-AU"/>
        </w:rPr>
        <w:t xml:space="preserve">a spp. </w:t>
      </w:r>
    </w:p>
    <w:p w:rsidR="00B40EDB" w:rsidRPr="000654FF" w:rsidRDefault="00B40EDB" w:rsidP="001543F0">
      <w:pPr>
        <w:rPr>
          <w:rFonts w:eastAsia="Times New Roman" w:cs="Times New Roman"/>
          <w:szCs w:val="24"/>
          <w:lang w:eastAsia="en-AU"/>
        </w:rPr>
      </w:pPr>
      <w:r w:rsidRPr="000654FF">
        <w:rPr>
          <w:rFonts w:eastAsia="Times New Roman" w:cs="Times New Roman"/>
          <w:szCs w:val="24"/>
          <w:vertAlign w:val="superscript"/>
          <w:lang w:eastAsia="en-AU"/>
        </w:rPr>
        <w:t>2</w:t>
      </w:r>
      <w:r w:rsidRPr="000654FF">
        <w:rPr>
          <w:rFonts w:eastAsia="Times New Roman" w:cs="Times New Roman"/>
          <w:szCs w:val="24"/>
          <w:lang w:eastAsia="en-AU"/>
        </w:rPr>
        <w:t xml:space="preserve"> For information and guidance on definitions of ‘infection at another body site’, refer to the CDC NHSN surveillance definition within the ‘</w:t>
      </w:r>
      <w:r w:rsidRPr="000654FF">
        <w:rPr>
          <w:rFonts w:eastAsia="Times New Roman" w:cs="Times New Roman"/>
          <w:szCs w:val="24"/>
          <w:lang w:val="en" w:eastAsia="en-AU"/>
        </w:rPr>
        <w:t>CDC/NHSN CLABSI Module January 2017’ at</w:t>
      </w:r>
      <w:r w:rsidR="00B3526D" w:rsidRPr="000654FF">
        <w:rPr>
          <w:rFonts w:eastAsia="Times New Roman" w:cs="Times New Roman"/>
          <w:szCs w:val="24"/>
          <w:lang w:val="en" w:eastAsia="en-AU"/>
        </w:rPr>
        <w:t xml:space="preserve"> the</w:t>
      </w:r>
      <w:r w:rsidRPr="000654FF">
        <w:rPr>
          <w:rFonts w:eastAsia="Times New Roman" w:cs="Times New Roman"/>
          <w:szCs w:val="24"/>
          <w:lang w:val="en" w:eastAsia="en-AU"/>
        </w:rPr>
        <w:t xml:space="preserve"> </w:t>
      </w:r>
      <w:hyperlink r:id="rId20" w:history="1">
        <w:r w:rsidR="00B3526D" w:rsidRPr="000654FF">
          <w:rPr>
            <w:rStyle w:val="Hyperlink"/>
            <w:rFonts w:eastAsia="Times New Roman" w:cs="Times New Roman"/>
            <w:szCs w:val="24"/>
            <w:lang w:val="en" w:eastAsia="en-AU"/>
          </w:rPr>
          <w:t>Centre for Disease Control website</w:t>
        </w:r>
      </w:hyperlink>
    </w:p>
    <w:p w:rsidR="00B40EDB" w:rsidRPr="000654FF" w:rsidRDefault="00B40EDB" w:rsidP="001543F0">
      <w:pPr>
        <w:rPr>
          <w:rFonts w:eastAsia="Times New Roman" w:cs="Times New Roman"/>
          <w:szCs w:val="24"/>
          <w:lang w:eastAsia="en-AU"/>
        </w:rPr>
      </w:pPr>
      <w:r w:rsidRPr="000654FF">
        <w:rPr>
          <w:rFonts w:eastAsia="Times New Roman" w:cs="Times New Roman"/>
          <w:szCs w:val="24"/>
          <w:vertAlign w:val="superscript"/>
          <w:lang w:eastAsia="en-AU"/>
        </w:rPr>
        <w:t>3</w:t>
      </w:r>
      <w:r w:rsidRPr="000654FF">
        <w:rPr>
          <w:rFonts w:eastAsia="Times New Roman" w:cs="Times New Roman"/>
          <w:szCs w:val="24"/>
          <w:lang w:eastAsia="en-AU"/>
        </w:rPr>
        <w:t xml:space="preserve"> For information and guidance on the definition of ‘mucosal barrier injury, refer to the ACSQHC </w:t>
      </w:r>
      <w:r w:rsidRPr="000654FF">
        <w:rPr>
          <w:rFonts w:eastAsia="Times New Roman" w:cs="Times New Roman"/>
          <w:szCs w:val="24"/>
          <w:lang w:val="en" w:eastAsia="en-AU"/>
        </w:rPr>
        <w:t xml:space="preserve">‘Implementation guide for surveillance of central line associated bloodstream infection’ at </w:t>
      </w:r>
      <w:hyperlink r:id="rId21" w:history="1">
        <w:r w:rsidR="00C94C3B" w:rsidRPr="000654FF">
          <w:rPr>
            <w:rStyle w:val="Hyperlink"/>
            <w:rFonts w:eastAsia="Times New Roman" w:cs="Times New Roman"/>
            <w:szCs w:val="24"/>
            <w:lang w:val="en" w:eastAsia="en-AU"/>
          </w:rPr>
          <w:t>Australian Commission on Safety and Quality in Health Care website</w:t>
        </w:r>
      </w:hyperlink>
    </w:p>
    <w:p w:rsidR="00DE61A0" w:rsidRPr="000654FF" w:rsidRDefault="00B40EDB" w:rsidP="001543F0">
      <w:pPr>
        <w:rPr>
          <w:rFonts w:eastAsia="Times New Roman" w:cs="Times New Roman"/>
          <w:i/>
          <w:szCs w:val="24"/>
          <w:lang w:eastAsia="en-AU"/>
        </w:rPr>
      </w:pPr>
      <w:r w:rsidRPr="000654FF">
        <w:rPr>
          <w:rFonts w:eastAsia="Times New Roman" w:cs="Times New Roman"/>
          <w:szCs w:val="24"/>
          <w:vertAlign w:val="superscript"/>
          <w:lang w:eastAsia="en-AU"/>
        </w:rPr>
        <w:t>4</w:t>
      </w:r>
      <w:r w:rsidRPr="000654FF">
        <w:rPr>
          <w:rFonts w:eastAsia="Times New Roman" w:cs="Times New Roman"/>
          <w:i/>
          <w:szCs w:val="24"/>
          <w:lang w:eastAsia="en-AU"/>
        </w:rPr>
        <w:t xml:space="preserve"> </w:t>
      </w:r>
      <w:r w:rsidR="00DE61A0" w:rsidRPr="000654FF">
        <w:rPr>
          <w:rFonts w:eastAsia="Times New Roman" w:cs="Times New Roman"/>
          <w:szCs w:val="24"/>
          <w:lang w:eastAsia="en-AU"/>
        </w:rPr>
        <w:t>Potential contaminant organisms include diphtheroids</w:t>
      </w:r>
      <w:r w:rsidR="00DE61A0" w:rsidRPr="000654FF">
        <w:rPr>
          <w:rFonts w:eastAsia="Times New Roman" w:cs="Times New Roman"/>
          <w:i/>
          <w:szCs w:val="24"/>
          <w:lang w:eastAsia="en-AU"/>
        </w:rPr>
        <w:t xml:space="preserve"> (Corynebacterium spp.), Bacillus spp. </w:t>
      </w:r>
      <w:r w:rsidR="00DE61A0" w:rsidRPr="000654FF">
        <w:rPr>
          <w:rFonts w:eastAsia="Times New Roman" w:cs="Times New Roman"/>
          <w:szCs w:val="24"/>
          <w:lang w:eastAsia="en-AU"/>
        </w:rPr>
        <w:t>(excluding</w:t>
      </w:r>
      <w:r w:rsidR="00DE61A0" w:rsidRPr="000654FF">
        <w:rPr>
          <w:rFonts w:eastAsia="Times New Roman" w:cs="Times New Roman"/>
          <w:i/>
          <w:szCs w:val="24"/>
          <w:lang w:eastAsia="en-AU"/>
        </w:rPr>
        <w:t xml:space="preserve"> B. anthracis</w:t>
      </w:r>
      <w:r w:rsidR="00DE61A0" w:rsidRPr="000654FF">
        <w:rPr>
          <w:rFonts w:eastAsia="Times New Roman" w:cs="Times New Roman"/>
          <w:szCs w:val="24"/>
          <w:lang w:eastAsia="en-AU"/>
        </w:rPr>
        <w:t>),</w:t>
      </w:r>
      <w:r w:rsidR="00DE61A0" w:rsidRPr="000654FF">
        <w:rPr>
          <w:rFonts w:eastAsia="Times New Roman" w:cs="Times New Roman"/>
          <w:i/>
          <w:szCs w:val="24"/>
          <w:lang w:eastAsia="en-AU"/>
        </w:rPr>
        <w:t xml:space="preserve"> Propionibacterium spp., coagulase negative staphylococci </w:t>
      </w:r>
      <w:r w:rsidR="00DE61A0" w:rsidRPr="000654FF">
        <w:rPr>
          <w:rFonts w:eastAsia="Times New Roman" w:cs="Times New Roman"/>
          <w:szCs w:val="24"/>
          <w:lang w:eastAsia="en-AU"/>
        </w:rPr>
        <w:t xml:space="preserve">(including </w:t>
      </w:r>
      <w:r w:rsidR="00DE61A0" w:rsidRPr="000654FF">
        <w:rPr>
          <w:rFonts w:eastAsia="Times New Roman" w:cs="Times New Roman"/>
          <w:i/>
          <w:szCs w:val="24"/>
          <w:lang w:eastAsia="en-AU"/>
        </w:rPr>
        <w:t>S. epidermidis</w:t>
      </w:r>
      <w:r w:rsidR="00F0033C" w:rsidRPr="000654FF">
        <w:rPr>
          <w:rFonts w:eastAsia="Times New Roman" w:cs="Times New Roman"/>
          <w:szCs w:val="24"/>
          <w:lang w:eastAsia="en-AU"/>
        </w:rPr>
        <w:t>)</w:t>
      </w:r>
      <w:r w:rsidR="00DE61A0" w:rsidRPr="000654FF">
        <w:rPr>
          <w:rFonts w:eastAsia="Times New Roman" w:cs="Times New Roman"/>
          <w:szCs w:val="24"/>
          <w:lang w:eastAsia="en-AU"/>
        </w:rPr>
        <w:t xml:space="preserve">, </w:t>
      </w:r>
      <w:r w:rsidR="00DE61A0" w:rsidRPr="000654FF">
        <w:rPr>
          <w:rFonts w:eastAsia="Times New Roman" w:cs="Times New Roman"/>
          <w:i/>
          <w:szCs w:val="24"/>
          <w:lang w:eastAsia="en-AU"/>
        </w:rPr>
        <w:t>viridans group streptococci, Aer</w:t>
      </w:r>
      <w:r w:rsidR="0063659E" w:rsidRPr="000654FF">
        <w:rPr>
          <w:rFonts w:eastAsia="Times New Roman" w:cs="Times New Roman"/>
          <w:i/>
          <w:szCs w:val="24"/>
          <w:lang w:eastAsia="en-AU"/>
        </w:rPr>
        <w:t xml:space="preserve">ococcus spp., </w:t>
      </w:r>
      <w:r w:rsidR="00777BB4" w:rsidRPr="000654FF">
        <w:rPr>
          <w:rFonts w:eastAsia="Times New Roman" w:cs="Times New Roman"/>
          <w:i/>
          <w:szCs w:val="24"/>
          <w:lang w:eastAsia="en-AU"/>
        </w:rPr>
        <w:t xml:space="preserve">Micrococcus spp., </w:t>
      </w:r>
      <w:r w:rsidR="00777BB4" w:rsidRPr="000654FF">
        <w:rPr>
          <w:rFonts w:eastAsia="Times New Roman" w:cs="Times New Roman"/>
          <w:szCs w:val="24"/>
          <w:lang w:eastAsia="en-AU"/>
        </w:rPr>
        <w:t xml:space="preserve">and </w:t>
      </w:r>
      <w:r w:rsidR="00777BB4" w:rsidRPr="000654FF">
        <w:rPr>
          <w:rFonts w:eastAsia="Times New Roman" w:cs="Times New Roman"/>
          <w:i/>
          <w:szCs w:val="24"/>
          <w:lang w:eastAsia="en-AU"/>
        </w:rPr>
        <w:t xml:space="preserve">Rhodococcus spp. </w:t>
      </w:r>
    </w:p>
    <w:p w:rsidR="00FD44AB" w:rsidRPr="000654FF" w:rsidRDefault="00DE61A0" w:rsidP="001543F0">
      <w:pPr>
        <w:rPr>
          <w:rFonts w:eastAsia="Times New Roman" w:cs="Times New Roman"/>
          <w:szCs w:val="24"/>
          <w:lang w:eastAsia="en-AU"/>
        </w:rPr>
      </w:pPr>
      <w:r w:rsidRPr="000654FF">
        <w:rPr>
          <w:rFonts w:eastAsia="Times New Roman" w:cs="Times New Roman"/>
          <w:szCs w:val="24"/>
          <w:lang w:eastAsia="en-AU"/>
        </w:rPr>
        <w:t>Refer to the identifying microbiology laboratory or infectious diseases physician if uncertain if the organism identified is a recognised pathogen or a potential contaminant.</w:t>
      </w:r>
    </w:p>
    <w:p w:rsidR="00DE61A0" w:rsidRPr="000654FF" w:rsidRDefault="00093A55" w:rsidP="001543F0">
      <w:pPr>
        <w:rPr>
          <w:rFonts w:eastAsia="Times New Roman" w:cs="Times New Roman"/>
          <w:i/>
          <w:szCs w:val="24"/>
          <w:lang w:eastAsia="en-AU"/>
        </w:rPr>
      </w:pPr>
      <w:r w:rsidRPr="000654FF">
        <w:rPr>
          <w:rFonts w:eastAsia="Times New Roman" w:cs="Times New Roman"/>
          <w:b/>
          <w:szCs w:val="24"/>
          <w:lang w:val="en" w:eastAsia="en-AU"/>
        </w:rPr>
        <w:t>Date of CLABSI</w:t>
      </w:r>
      <w:r w:rsidRPr="000654FF">
        <w:rPr>
          <w:rFonts w:eastAsia="Times New Roman" w:cs="Times New Roman"/>
          <w:szCs w:val="24"/>
          <w:lang w:val="en" w:eastAsia="en-AU"/>
        </w:rPr>
        <w:t xml:space="preserve"> – date the first posit</w:t>
      </w:r>
      <w:r w:rsidR="006C0031" w:rsidRPr="000654FF">
        <w:rPr>
          <w:rFonts w:eastAsia="Times New Roman" w:cs="Times New Roman"/>
          <w:szCs w:val="24"/>
          <w:lang w:val="en" w:eastAsia="en-AU"/>
        </w:rPr>
        <w:t>ive blood culture was collected</w:t>
      </w:r>
      <w:r w:rsidR="00DE61A0" w:rsidRPr="000654FF">
        <w:rPr>
          <w:rFonts w:eastAsia="Times New Roman" w:cs="Times New Roman"/>
          <w:b/>
          <w:szCs w:val="24"/>
          <w:lang w:val="en" w:eastAsia="en-AU"/>
        </w:rPr>
        <w:t xml:space="preserve"> </w:t>
      </w:r>
    </w:p>
    <w:p w:rsidR="00DE61A0" w:rsidRPr="000654FF" w:rsidRDefault="00D519A5" w:rsidP="001543F0">
      <w:pPr>
        <w:rPr>
          <w:rFonts w:eastAsia="Times New Roman" w:cs="Times New Roman"/>
          <w:b/>
          <w:szCs w:val="24"/>
          <w:lang w:val="en" w:eastAsia="en-AU"/>
        </w:rPr>
      </w:pPr>
      <w:r w:rsidRPr="000654FF">
        <w:rPr>
          <w:rFonts w:eastAsia="Times New Roman" w:cs="Times New Roman"/>
          <w:b/>
          <w:szCs w:val="24"/>
          <w:lang w:val="en" w:eastAsia="en-AU"/>
        </w:rPr>
        <w:t xml:space="preserve">CLABSI </w:t>
      </w:r>
      <w:r w:rsidR="00DE61A0" w:rsidRPr="000654FF">
        <w:rPr>
          <w:rFonts w:eastAsia="Times New Roman" w:cs="Times New Roman"/>
          <w:b/>
          <w:szCs w:val="24"/>
          <w:lang w:val="en" w:eastAsia="en-AU"/>
        </w:rPr>
        <w:t>Rate</w:t>
      </w:r>
      <w:r w:rsidRPr="000654FF">
        <w:rPr>
          <w:rFonts w:eastAsia="Times New Roman" w:cs="Times New Roman"/>
          <w:b/>
          <w:szCs w:val="24"/>
          <w:lang w:val="en" w:eastAsia="en-AU"/>
        </w:rPr>
        <w:t xml:space="preserve"> </w:t>
      </w:r>
      <w:r w:rsidRPr="000654FF">
        <w:rPr>
          <w:rFonts w:eastAsia="Times New Roman" w:cs="Times New Roman"/>
          <w:szCs w:val="24"/>
          <w:lang w:val="en" w:eastAsia="en-AU"/>
        </w:rPr>
        <w:t xml:space="preserve">– </w:t>
      </w:r>
    </w:p>
    <w:p w:rsidR="00D519A5" w:rsidRPr="000654FF" w:rsidRDefault="00D519A5" w:rsidP="001543F0">
      <w:pPr>
        <w:rPr>
          <w:rFonts w:eastAsia="Times New Roman" w:cs="Times New Roman"/>
          <w:szCs w:val="24"/>
          <w:lang w:val="en" w:eastAsia="en-AU"/>
        </w:rPr>
      </w:pPr>
      <w:r w:rsidRPr="000654FF">
        <w:rPr>
          <w:rFonts w:eastAsia="Times New Roman" w:cs="Times New Roman"/>
          <w:szCs w:val="24"/>
          <w:lang w:val="en" w:eastAsia="en-AU"/>
        </w:rPr>
        <w:t>Numerator - Number of CLABSI</w:t>
      </w:r>
    </w:p>
    <w:p w:rsidR="00D519A5" w:rsidRPr="000654FF" w:rsidRDefault="00D519A5" w:rsidP="001543F0">
      <w:pPr>
        <w:rPr>
          <w:rFonts w:eastAsia="Times New Roman" w:cs="Times New Roman"/>
          <w:szCs w:val="24"/>
          <w:lang w:val="en" w:eastAsia="en-AU"/>
        </w:rPr>
      </w:pPr>
      <w:r w:rsidRPr="000654FF">
        <w:rPr>
          <w:rFonts w:eastAsia="Times New Roman" w:cs="Times New Roman"/>
          <w:szCs w:val="24"/>
          <w:lang w:val="en" w:eastAsia="en-AU"/>
        </w:rPr>
        <w:t>Denominator - Number of central line days</w:t>
      </w:r>
    </w:p>
    <w:p w:rsidR="001110E9" w:rsidRPr="000654FF" w:rsidRDefault="00DE61A0" w:rsidP="001543F0">
      <w:pPr>
        <w:rPr>
          <w:rFonts w:eastAsia="Times New Roman" w:cs="Times New Roman"/>
          <w:szCs w:val="24"/>
          <w:lang w:val="en" w:eastAsia="en-AU"/>
        </w:rPr>
      </w:pPr>
      <w:r w:rsidRPr="000654FF">
        <w:rPr>
          <w:rFonts w:eastAsia="Times New Roman" w:cs="Times New Roman"/>
          <w:szCs w:val="24"/>
          <w:lang w:val="en" w:eastAsia="en-AU"/>
        </w:rPr>
        <w:t>Use the same time period for collecting the numerator and the denominator.</w:t>
      </w:r>
    </w:p>
    <w:p w:rsidR="00346394" w:rsidRPr="000654FF" w:rsidRDefault="001110E9" w:rsidP="001543F0">
      <w:pPr>
        <w:spacing w:after="336"/>
        <w:rPr>
          <w:rFonts w:eastAsia="Times New Roman" w:cs="Times New Roman"/>
          <w:szCs w:val="24"/>
          <w:lang w:val="en" w:eastAsia="en-AU"/>
        </w:rPr>
      </w:pPr>
      <w:r w:rsidRPr="000654FF">
        <w:rPr>
          <w:rFonts w:eastAsia="Times New Roman" w:cs="Times New Roman"/>
          <w:szCs w:val="24"/>
          <w:lang w:val="en" w:eastAsia="en-AU"/>
        </w:rPr>
        <w:br w:type="page"/>
      </w:r>
    </w:p>
    <w:p w:rsidR="00247962" w:rsidRPr="000654FF" w:rsidRDefault="00247962" w:rsidP="00FF0B21">
      <w:pPr>
        <w:pStyle w:val="Heading1"/>
        <w:rPr>
          <w:lang w:eastAsia="en-AU"/>
        </w:rPr>
      </w:pPr>
      <w:bookmarkStart w:id="16" w:name="_Toc484164020"/>
      <w:r w:rsidRPr="00FF0B21">
        <w:lastRenderedPageBreak/>
        <w:t>Case</w:t>
      </w:r>
      <w:r w:rsidRPr="000654FF">
        <w:rPr>
          <w:lang w:eastAsia="en-AU"/>
        </w:rPr>
        <w:t xml:space="preserve"> definition</w:t>
      </w:r>
      <w:bookmarkEnd w:id="16"/>
      <w:r w:rsidRPr="000654FF">
        <w:rPr>
          <w:lang w:eastAsia="en-AU"/>
        </w:rPr>
        <w:t xml:space="preserve"> </w:t>
      </w:r>
    </w:p>
    <w:p w:rsidR="003A6E0E" w:rsidRPr="000654FF" w:rsidRDefault="00247962" w:rsidP="001543F0">
      <w:pPr>
        <w:pStyle w:val="ListParagraph"/>
        <w:numPr>
          <w:ilvl w:val="0"/>
          <w:numId w:val="23"/>
        </w:numPr>
        <w:ind w:left="567" w:hanging="567"/>
        <w:rPr>
          <w:rFonts w:eastAsia="Times New Roman" w:cs="Times New Roman"/>
          <w:szCs w:val="24"/>
          <w:lang w:eastAsia="en-AU"/>
        </w:rPr>
      </w:pPr>
      <w:r w:rsidRPr="000654FF">
        <w:rPr>
          <w:rFonts w:eastAsia="Times New Roman" w:cs="Times New Roman"/>
          <w:szCs w:val="24"/>
          <w:lang w:eastAsia="en-AU"/>
        </w:rPr>
        <w:t>A central line associated bloodstream infection (CLABSI) is a</w:t>
      </w:r>
      <w:r w:rsidR="0000587C" w:rsidRPr="000654FF">
        <w:rPr>
          <w:rFonts w:eastAsia="Times New Roman" w:cs="Times New Roman"/>
          <w:szCs w:val="24"/>
          <w:lang w:eastAsia="en-AU"/>
        </w:rPr>
        <w:t xml:space="preserve"> laboratory confirmed bloodstream infection in a patient</w:t>
      </w:r>
      <w:r w:rsidR="003A6E0E" w:rsidRPr="000654FF">
        <w:rPr>
          <w:rFonts w:eastAsia="Times New Roman" w:cs="Times New Roman"/>
          <w:szCs w:val="24"/>
          <w:lang w:eastAsia="en-AU"/>
        </w:rPr>
        <w:t xml:space="preserve"> </w:t>
      </w:r>
      <w:r w:rsidR="00DB1E82" w:rsidRPr="000654FF">
        <w:rPr>
          <w:rFonts w:eastAsia="Times New Roman" w:cs="Times New Roman"/>
          <w:szCs w:val="24"/>
          <w:lang w:eastAsia="en-AU"/>
        </w:rPr>
        <w:t xml:space="preserve">in the adult ICU </w:t>
      </w:r>
      <w:r w:rsidR="00B40EDB" w:rsidRPr="000654FF">
        <w:rPr>
          <w:rFonts w:eastAsia="Times New Roman" w:cs="Times New Roman"/>
          <w:szCs w:val="24"/>
          <w:lang w:eastAsia="en-AU"/>
        </w:rPr>
        <w:t xml:space="preserve">or within 48 hours of discharge from the ICU, </w:t>
      </w:r>
      <w:r w:rsidR="003A6E0E" w:rsidRPr="000654FF">
        <w:rPr>
          <w:rFonts w:eastAsia="Times New Roman" w:cs="Times New Roman"/>
          <w:szCs w:val="24"/>
          <w:lang w:eastAsia="en-AU"/>
        </w:rPr>
        <w:t xml:space="preserve">who </w:t>
      </w:r>
      <w:r w:rsidR="00F44B26" w:rsidRPr="000654FF">
        <w:rPr>
          <w:rFonts w:eastAsia="Times New Roman" w:cs="Times New Roman"/>
          <w:szCs w:val="24"/>
          <w:lang w:eastAsia="en-AU"/>
        </w:rPr>
        <w:t xml:space="preserve">fulfils either </w:t>
      </w:r>
      <w:r w:rsidR="003A6E0E" w:rsidRPr="000654FF">
        <w:rPr>
          <w:rFonts w:eastAsia="Times New Roman" w:cs="Times New Roman"/>
          <w:szCs w:val="24"/>
          <w:lang w:eastAsia="en-AU"/>
        </w:rPr>
        <w:t xml:space="preserve">Criterion 1 </w:t>
      </w:r>
      <w:r w:rsidR="00CA0166" w:rsidRPr="000654FF">
        <w:rPr>
          <w:rFonts w:eastAsia="Times New Roman" w:cs="Times New Roman"/>
          <w:b/>
          <w:szCs w:val="24"/>
          <w:lang w:eastAsia="en-AU"/>
        </w:rPr>
        <w:t>OR</w:t>
      </w:r>
      <w:r w:rsidR="00CA0166" w:rsidRPr="000654FF">
        <w:rPr>
          <w:rFonts w:eastAsia="Times New Roman" w:cs="Times New Roman"/>
          <w:szCs w:val="24"/>
          <w:lang w:eastAsia="en-AU"/>
        </w:rPr>
        <w:t xml:space="preserve"> </w:t>
      </w:r>
      <w:r w:rsidR="003A6E0E" w:rsidRPr="000654FF">
        <w:rPr>
          <w:rFonts w:eastAsia="Times New Roman" w:cs="Times New Roman"/>
          <w:szCs w:val="24"/>
          <w:lang w:eastAsia="en-AU"/>
        </w:rPr>
        <w:t>Criterion 2</w:t>
      </w:r>
      <w:r w:rsidR="00CA0166" w:rsidRPr="000654FF">
        <w:rPr>
          <w:rFonts w:eastAsia="Times New Roman" w:cs="Times New Roman"/>
          <w:szCs w:val="24"/>
          <w:lang w:eastAsia="en-AU"/>
        </w:rPr>
        <w:t xml:space="preserve"> </w:t>
      </w:r>
      <w:r w:rsidR="000F453C" w:rsidRPr="000654FF">
        <w:rPr>
          <w:rFonts w:eastAsia="Times New Roman" w:cs="Times New Roman"/>
          <w:b/>
          <w:szCs w:val="24"/>
          <w:lang w:eastAsia="en-AU"/>
        </w:rPr>
        <w:t>AND</w:t>
      </w:r>
      <w:r w:rsidR="003A6E0E" w:rsidRPr="000654FF">
        <w:rPr>
          <w:rFonts w:eastAsia="Times New Roman" w:cs="Times New Roman"/>
          <w:szCs w:val="24"/>
          <w:lang w:eastAsia="en-AU"/>
        </w:rPr>
        <w:t>:</w:t>
      </w:r>
    </w:p>
    <w:p w:rsidR="0000587C" w:rsidRPr="000654FF" w:rsidRDefault="0000587C" w:rsidP="001543F0">
      <w:pPr>
        <w:pStyle w:val="ListParagraph"/>
        <w:numPr>
          <w:ilvl w:val="1"/>
          <w:numId w:val="31"/>
        </w:numPr>
        <w:ind w:left="1134" w:hanging="567"/>
        <w:rPr>
          <w:rFonts w:eastAsia="Times New Roman" w:cs="Times New Roman"/>
          <w:szCs w:val="24"/>
          <w:lang w:eastAsia="en-AU"/>
        </w:rPr>
      </w:pPr>
      <w:r w:rsidRPr="000654FF">
        <w:rPr>
          <w:rFonts w:eastAsia="Times New Roman" w:cs="Times New Roman"/>
          <w:szCs w:val="24"/>
          <w:lang w:eastAsia="en-AU"/>
        </w:rPr>
        <w:t>where a central line was in place f</w:t>
      </w:r>
      <w:r w:rsidR="00DB1E82" w:rsidRPr="000654FF">
        <w:rPr>
          <w:rFonts w:eastAsia="Times New Roman" w:cs="Times New Roman"/>
          <w:szCs w:val="24"/>
          <w:lang w:eastAsia="en-AU"/>
        </w:rPr>
        <w:t>or &gt;</w:t>
      </w:r>
      <w:r w:rsidR="007B667B" w:rsidRPr="000654FF">
        <w:rPr>
          <w:rFonts w:eastAsia="Times New Roman" w:cs="Times New Roman"/>
          <w:szCs w:val="24"/>
          <w:lang w:eastAsia="en-AU"/>
        </w:rPr>
        <w:t>48 hours</w:t>
      </w:r>
      <w:r w:rsidRPr="000654FF">
        <w:rPr>
          <w:rFonts w:eastAsia="Times New Roman" w:cs="Times New Roman"/>
          <w:szCs w:val="24"/>
          <w:lang w:eastAsia="en-AU"/>
        </w:rPr>
        <w:t xml:space="preserve"> on the day the first positive blood culture was collected</w:t>
      </w:r>
      <w:r w:rsidRPr="000654FF">
        <w:rPr>
          <w:rFonts w:eastAsia="Times New Roman" w:cs="Times New Roman"/>
          <w:b/>
          <w:szCs w:val="24"/>
          <w:lang w:eastAsia="en-AU"/>
        </w:rPr>
        <w:t xml:space="preserve"> and</w:t>
      </w:r>
    </w:p>
    <w:p w:rsidR="00093A55" w:rsidRPr="000654FF" w:rsidRDefault="003A6E0E" w:rsidP="001543F0">
      <w:pPr>
        <w:pStyle w:val="ListParagraph"/>
        <w:numPr>
          <w:ilvl w:val="1"/>
          <w:numId w:val="31"/>
        </w:numPr>
        <w:ind w:left="1134" w:hanging="567"/>
        <w:rPr>
          <w:rFonts w:eastAsia="Times New Roman" w:cs="Times New Roman"/>
          <w:szCs w:val="24"/>
          <w:lang w:eastAsia="en-AU"/>
        </w:rPr>
      </w:pPr>
      <w:r w:rsidRPr="000654FF">
        <w:rPr>
          <w:rFonts w:eastAsia="Times New Roman" w:cs="Times New Roman"/>
          <w:szCs w:val="24"/>
          <w:lang w:eastAsia="en-AU"/>
        </w:rPr>
        <w:t>t</w:t>
      </w:r>
      <w:r w:rsidR="0000587C" w:rsidRPr="000654FF">
        <w:rPr>
          <w:rFonts w:eastAsia="Times New Roman" w:cs="Times New Roman"/>
          <w:szCs w:val="24"/>
          <w:lang w:eastAsia="en-AU"/>
        </w:rPr>
        <w:t>he central line was in situ on the day of</w:t>
      </w:r>
      <w:r w:rsidR="004F31C0" w:rsidRPr="000654FF">
        <w:rPr>
          <w:rFonts w:eastAsia="Times New Roman" w:cs="Times New Roman"/>
          <w:szCs w:val="24"/>
          <w:lang w:eastAsia="en-AU"/>
        </w:rPr>
        <w:t>,</w:t>
      </w:r>
      <w:r w:rsidR="0000587C" w:rsidRPr="000654FF">
        <w:rPr>
          <w:rFonts w:eastAsia="Times New Roman" w:cs="Times New Roman"/>
          <w:szCs w:val="24"/>
          <w:lang w:eastAsia="en-AU"/>
        </w:rPr>
        <w:t xml:space="preserve"> </w:t>
      </w:r>
      <w:r w:rsidR="004F31C0" w:rsidRPr="000654FF">
        <w:rPr>
          <w:rFonts w:eastAsia="Times New Roman" w:cs="Times New Roman"/>
          <w:szCs w:val="24"/>
          <w:lang w:eastAsia="en-AU"/>
        </w:rPr>
        <w:t xml:space="preserve">or the day before, </w:t>
      </w:r>
      <w:r w:rsidR="0000587C" w:rsidRPr="000654FF">
        <w:rPr>
          <w:rFonts w:eastAsia="Times New Roman" w:cs="Times New Roman"/>
          <w:szCs w:val="24"/>
          <w:lang w:eastAsia="en-AU"/>
        </w:rPr>
        <w:t>the</w:t>
      </w:r>
      <w:r w:rsidR="004F31C0" w:rsidRPr="000654FF">
        <w:rPr>
          <w:rFonts w:eastAsia="Times New Roman" w:cs="Times New Roman"/>
          <w:szCs w:val="24"/>
          <w:lang w:eastAsia="en-AU"/>
        </w:rPr>
        <w:t xml:space="preserve"> first positive blood culture was collected</w:t>
      </w:r>
      <w:r w:rsidR="00446176" w:rsidRPr="000654FF">
        <w:rPr>
          <w:rFonts w:eastAsia="Times New Roman" w:cs="Times New Roman"/>
          <w:szCs w:val="24"/>
          <w:lang w:eastAsia="en-AU"/>
        </w:rPr>
        <w:t>.</w:t>
      </w:r>
      <w:r w:rsidR="00DB1E82" w:rsidRPr="000654FF">
        <w:rPr>
          <w:rFonts w:eastAsia="Times New Roman" w:cs="Times New Roman"/>
          <w:szCs w:val="24"/>
          <w:lang w:eastAsia="en-AU"/>
        </w:rPr>
        <w:t xml:space="preserve"> If the</w:t>
      </w:r>
      <w:r w:rsidR="0063659E" w:rsidRPr="000654FF">
        <w:rPr>
          <w:rFonts w:eastAsia="Times New Roman" w:cs="Times New Roman"/>
          <w:szCs w:val="24"/>
          <w:lang w:eastAsia="en-AU"/>
        </w:rPr>
        <w:t xml:space="preserve"> central line was in place for &gt;</w:t>
      </w:r>
      <w:r w:rsidR="00DB1E82" w:rsidRPr="000654FF">
        <w:rPr>
          <w:rFonts w:eastAsia="Times New Roman" w:cs="Times New Roman"/>
          <w:szCs w:val="24"/>
          <w:lang w:eastAsia="en-AU"/>
        </w:rPr>
        <w:t xml:space="preserve">48 hours and then removed, the CLABSI criteria must be met on the day of removal or the following day. </w:t>
      </w:r>
    </w:p>
    <w:p w:rsidR="00DB1E82" w:rsidRPr="000654FF" w:rsidRDefault="00DB1E82" w:rsidP="001543F0">
      <w:pPr>
        <w:pStyle w:val="ListParagraph"/>
        <w:numPr>
          <w:ilvl w:val="0"/>
          <w:numId w:val="23"/>
        </w:numPr>
        <w:ind w:left="567" w:hanging="567"/>
        <w:rPr>
          <w:rFonts w:eastAsia="Times New Roman" w:cs="Times New Roman"/>
          <w:szCs w:val="24"/>
          <w:lang w:eastAsia="en-AU"/>
        </w:rPr>
      </w:pPr>
      <w:r w:rsidRPr="000654FF">
        <w:rPr>
          <w:rFonts w:eastAsia="Times New Roman" w:cs="Times New Roman"/>
          <w:szCs w:val="24"/>
          <w:lang w:eastAsia="en-AU"/>
        </w:rPr>
        <w:t xml:space="preserve">All CLABSI that meet the case definition </w:t>
      </w:r>
      <w:r w:rsidRPr="000654FF">
        <w:rPr>
          <w:rFonts w:eastAsia="Times New Roman" w:cs="Times New Roman"/>
          <w:b/>
          <w:szCs w:val="24"/>
          <w:lang w:eastAsia="en-AU"/>
        </w:rPr>
        <w:t xml:space="preserve">and </w:t>
      </w:r>
      <w:r w:rsidRPr="000654FF">
        <w:rPr>
          <w:rFonts w:eastAsia="Times New Roman" w:cs="Times New Roman"/>
          <w:szCs w:val="24"/>
          <w:lang w:eastAsia="en-AU"/>
        </w:rPr>
        <w:t>occur within an adult ICU or within 48 hours of discharge from the ICU, will be included in the numerator.</w:t>
      </w:r>
    </w:p>
    <w:p w:rsidR="00DB1E82" w:rsidRPr="000654FF" w:rsidRDefault="0063659E" w:rsidP="001543F0">
      <w:pPr>
        <w:pStyle w:val="ListParagraph"/>
        <w:numPr>
          <w:ilvl w:val="0"/>
          <w:numId w:val="23"/>
        </w:numPr>
        <w:ind w:left="567" w:hanging="567"/>
        <w:rPr>
          <w:rFonts w:eastAsia="Times New Roman" w:cs="Times New Roman"/>
          <w:szCs w:val="24"/>
          <w:lang w:eastAsia="en-AU"/>
        </w:rPr>
      </w:pPr>
      <w:r w:rsidRPr="000654FF">
        <w:rPr>
          <w:rFonts w:eastAsia="Times New Roman" w:cs="Times New Roman"/>
          <w:szCs w:val="24"/>
          <w:lang w:eastAsia="en-AU"/>
        </w:rPr>
        <w:t xml:space="preserve">Seek </w:t>
      </w:r>
      <w:r w:rsidR="00DB1E82" w:rsidRPr="000654FF">
        <w:rPr>
          <w:rFonts w:eastAsia="Times New Roman" w:cs="Times New Roman"/>
          <w:szCs w:val="24"/>
          <w:lang w:eastAsia="en-AU"/>
        </w:rPr>
        <w:t xml:space="preserve">a clinical review if CLABSI criteria are met again within 14 days of the initial CLABSI </w:t>
      </w:r>
      <w:r w:rsidR="00DB1E82" w:rsidRPr="000654FF">
        <w:rPr>
          <w:rFonts w:eastAsia="Times New Roman" w:cs="Times New Roman"/>
          <w:b/>
          <w:szCs w:val="24"/>
          <w:lang w:eastAsia="en-AU"/>
        </w:rPr>
        <w:t xml:space="preserve">and </w:t>
      </w:r>
      <w:r w:rsidR="00DB1E82" w:rsidRPr="000654FF">
        <w:rPr>
          <w:rFonts w:eastAsia="Times New Roman" w:cs="Times New Roman"/>
          <w:szCs w:val="24"/>
          <w:lang w:eastAsia="en-AU"/>
        </w:rPr>
        <w:t xml:space="preserve">the same </w:t>
      </w:r>
      <w:r w:rsidRPr="000654FF">
        <w:rPr>
          <w:rFonts w:eastAsia="Times New Roman" w:cs="Times New Roman"/>
          <w:szCs w:val="24"/>
          <w:lang w:eastAsia="en-AU"/>
        </w:rPr>
        <w:t xml:space="preserve">organism (s) is identified, </w:t>
      </w:r>
      <w:r w:rsidR="00DB1E82" w:rsidRPr="000654FF">
        <w:rPr>
          <w:rFonts w:eastAsia="Times New Roman" w:cs="Times New Roman"/>
          <w:szCs w:val="24"/>
          <w:lang w:eastAsia="en-AU"/>
        </w:rPr>
        <w:t xml:space="preserve">to determine if the CLABSI is the same event or a new event. </w:t>
      </w:r>
    </w:p>
    <w:p w:rsidR="00D266CB" w:rsidRPr="001543F0" w:rsidRDefault="00D266CB" w:rsidP="001543F0">
      <w:pPr>
        <w:pStyle w:val="Heading1"/>
        <w:rPr>
          <w:szCs w:val="40"/>
          <w:lang w:eastAsia="en-AU"/>
        </w:rPr>
      </w:pPr>
      <w:bookmarkStart w:id="17" w:name="_Toc484164021"/>
      <w:r w:rsidRPr="001543F0">
        <w:rPr>
          <w:szCs w:val="40"/>
          <w:lang w:eastAsia="en-AU"/>
        </w:rPr>
        <w:t>Surveillance process</w:t>
      </w:r>
      <w:bookmarkEnd w:id="17"/>
    </w:p>
    <w:p w:rsidR="004719B2" w:rsidRPr="000654FF" w:rsidRDefault="00DC104F" w:rsidP="001543F0">
      <w:pPr>
        <w:numPr>
          <w:ilvl w:val="0"/>
          <w:numId w:val="2"/>
        </w:numPr>
        <w:ind w:left="567" w:hanging="567"/>
        <w:contextualSpacing/>
        <w:rPr>
          <w:rFonts w:eastAsia="Calibri" w:cs="Times New Roman"/>
        </w:rPr>
      </w:pPr>
      <w:r w:rsidRPr="000654FF">
        <w:rPr>
          <w:rFonts w:eastAsia="Calibri" w:cs="Times New Roman"/>
        </w:rPr>
        <w:t>D</w:t>
      </w:r>
      <w:r w:rsidR="00BB6F62" w:rsidRPr="000654FF">
        <w:rPr>
          <w:rFonts w:eastAsia="Calibri" w:cs="Times New Roman"/>
        </w:rPr>
        <w:t xml:space="preserve">ata is collected </w:t>
      </w:r>
      <w:r w:rsidR="004719B2" w:rsidRPr="000654FF">
        <w:rPr>
          <w:rFonts w:eastAsia="Calibri" w:cs="Times New Roman"/>
        </w:rPr>
        <w:t>by the participating hospitals.</w:t>
      </w:r>
    </w:p>
    <w:p w:rsidR="00B573AC" w:rsidRPr="000654FF" w:rsidRDefault="00B573AC" w:rsidP="001543F0">
      <w:pPr>
        <w:numPr>
          <w:ilvl w:val="0"/>
          <w:numId w:val="2"/>
        </w:numPr>
        <w:ind w:left="567" w:hanging="567"/>
        <w:contextualSpacing/>
        <w:rPr>
          <w:rFonts w:eastAsia="Calibri" w:cs="Times New Roman"/>
        </w:rPr>
      </w:pPr>
      <w:r w:rsidRPr="000654FF">
        <w:rPr>
          <w:rFonts w:eastAsia="Calibri" w:cs="Times New Roman"/>
        </w:rPr>
        <w:t xml:space="preserve">Data submitted to the ANZICS </w:t>
      </w:r>
      <w:r w:rsidR="00B40EDB" w:rsidRPr="000654FF">
        <w:rPr>
          <w:rFonts w:eastAsia="Calibri" w:cs="Times New Roman"/>
        </w:rPr>
        <w:t xml:space="preserve">CORE </w:t>
      </w:r>
      <w:r w:rsidRPr="000654FF">
        <w:rPr>
          <w:rFonts w:eastAsia="Calibri" w:cs="Times New Roman"/>
        </w:rPr>
        <w:t xml:space="preserve">database consists of two data points - central line days per calendar month and number of CLABSI per calendar month. </w:t>
      </w:r>
    </w:p>
    <w:p w:rsidR="004719B2" w:rsidRPr="000654FF" w:rsidRDefault="004719B2" w:rsidP="001543F0">
      <w:pPr>
        <w:numPr>
          <w:ilvl w:val="0"/>
          <w:numId w:val="2"/>
        </w:numPr>
        <w:ind w:left="567" w:hanging="567"/>
        <w:contextualSpacing/>
        <w:rPr>
          <w:rFonts w:eastAsia="Calibri" w:cs="Times New Roman"/>
        </w:rPr>
      </w:pPr>
      <w:r w:rsidRPr="000654FF">
        <w:rPr>
          <w:rFonts w:eastAsia="Calibri" w:cs="Times New Roman"/>
        </w:rPr>
        <w:t xml:space="preserve">Data is submitted </w:t>
      </w:r>
      <w:r w:rsidR="002854CE" w:rsidRPr="000654FF">
        <w:rPr>
          <w:rFonts w:eastAsia="Calibri" w:cs="Times New Roman"/>
        </w:rPr>
        <w:t>monthly via a csv file</w:t>
      </w:r>
      <w:r w:rsidRPr="000654FF">
        <w:rPr>
          <w:rFonts w:eastAsia="Calibri" w:cs="Times New Roman"/>
        </w:rPr>
        <w:t xml:space="preserve"> to the ANZICS </w:t>
      </w:r>
      <w:r w:rsidR="00B40EDB" w:rsidRPr="000654FF">
        <w:rPr>
          <w:rFonts w:eastAsia="Calibri" w:cs="Times New Roman"/>
        </w:rPr>
        <w:t xml:space="preserve">CORE </w:t>
      </w:r>
      <w:r w:rsidRPr="000654FF">
        <w:rPr>
          <w:rFonts w:eastAsia="Calibri" w:cs="Times New Roman"/>
        </w:rPr>
        <w:t>database by the participating hospital</w:t>
      </w:r>
    </w:p>
    <w:p w:rsidR="004719B2" w:rsidRPr="001543F0" w:rsidRDefault="004719B2" w:rsidP="001543F0">
      <w:pPr>
        <w:pStyle w:val="Heading1"/>
        <w:rPr>
          <w:szCs w:val="40"/>
          <w:lang w:eastAsia="en-AU"/>
        </w:rPr>
      </w:pPr>
      <w:bookmarkStart w:id="18" w:name="_Toc484164022"/>
      <w:r w:rsidRPr="001543F0">
        <w:rPr>
          <w:szCs w:val="40"/>
          <w:lang w:eastAsia="en-AU"/>
        </w:rPr>
        <w:t>Reporting</w:t>
      </w:r>
      <w:bookmarkEnd w:id="18"/>
      <w:r w:rsidRPr="001543F0">
        <w:rPr>
          <w:szCs w:val="40"/>
          <w:lang w:eastAsia="en-AU"/>
        </w:rPr>
        <w:t xml:space="preserve"> </w:t>
      </w:r>
    </w:p>
    <w:p w:rsidR="004719B2" w:rsidRPr="000654FF" w:rsidRDefault="004719B2" w:rsidP="001543F0">
      <w:pPr>
        <w:numPr>
          <w:ilvl w:val="0"/>
          <w:numId w:val="2"/>
        </w:numPr>
        <w:ind w:left="567" w:hanging="567"/>
        <w:contextualSpacing/>
        <w:rPr>
          <w:rFonts w:eastAsia="Times New Roman" w:cs="Times New Roman"/>
          <w:szCs w:val="24"/>
          <w:lang w:eastAsia="en-AU"/>
        </w:rPr>
      </w:pPr>
      <w:r w:rsidRPr="000654FF">
        <w:rPr>
          <w:rFonts w:eastAsia="Calibri" w:cs="Times New Roman"/>
        </w:rPr>
        <w:t>Report CLABSI rates internally to the relevant committees at least quarterly at each of the participating sites.</w:t>
      </w:r>
    </w:p>
    <w:p w:rsidR="00BB6F62" w:rsidRPr="000654FF" w:rsidRDefault="00DC104F" w:rsidP="001543F0">
      <w:pPr>
        <w:numPr>
          <w:ilvl w:val="0"/>
          <w:numId w:val="2"/>
        </w:numPr>
        <w:ind w:left="567" w:hanging="567"/>
        <w:contextualSpacing/>
        <w:rPr>
          <w:rFonts w:eastAsia="Times New Roman" w:cs="Times New Roman"/>
          <w:szCs w:val="24"/>
          <w:lang w:eastAsia="en-AU"/>
        </w:rPr>
      </w:pPr>
      <w:r w:rsidRPr="000654FF">
        <w:rPr>
          <w:rFonts w:eastAsia="Calibri" w:cs="Times New Roman"/>
        </w:rPr>
        <w:t xml:space="preserve">TIPCU will report </w:t>
      </w:r>
      <w:r w:rsidR="006C5C77" w:rsidRPr="000654FF">
        <w:rPr>
          <w:rFonts w:eastAsia="Calibri" w:cs="Times New Roman"/>
        </w:rPr>
        <w:t>annual</w:t>
      </w:r>
      <w:r w:rsidR="00346394" w:rsidRPr="000654FF">
        <w:rPr>
          <w:rFonts w:eastAsia="Calibri" w:cs="Times New Roman"/>
        </w:rPr>
        <w:t xml:space="preserve"> </w:t>
      </w:r>
      <w:r w:rsidRPr="000654FF">
        <w:rPr>
          <w:rFonts w:eastAsia="Calibri" w:cs="Times New Roman"/>
        </w:rPr>
        <w:t xml:space="preserve">CLABSI rates for each </w:t>
      </w:r>
      <w:r w:rsidR="00346394" w:rsidRPr="000654FF">
        <w:rPr>
          <w:rFonts w:eastAsia="Calibri" w:cs="Times New Roman"/>
        </w:rPr>
        <w:t>acute public hospital with</w:t>
      </w:r>
      <w:r w:rsidR="00845E82" w:rsidRPr="000654FF">
        <w:rPr>
          <w:rFonts w:eastAsia="Calibri" w:cs="Times New Roman"/>
        </w:rPr>
        <w:t>in</w:t>
      </w:r>
      <w:r w:rsidR="00346394" w:rsidRPr="000654FF">
        <w:rPr>
          <w:rFonts w:eastAsia="Calibri" w:cs="Times New Roman"/>
        </w:rPr>
        <w:t xml:space="preserve"> ICU</w:t>
      </w:r>
      <w:r w:rsidR="0063659E" w:rsidRPr="000654FF">
        <w:rPr>
          <w:rFonts w:eastAsia="Calibri" w:cs="Times New Roman"/>
        </w:rPr>
        <w:t xml:space="preserve"> in the TIPCU HAI Surveillance Report.</w:t>
      </w:r>
    </w:p>
    <w:p w:rsidR="00DC104F" w:rsidRPr="001543F0" w:rsidRDefault="00D266CB" w:rsidP="001543F0">
      <w:pPr>
        <w:pStyle w:val="Heading1"/>
        <w:rPr>
          <w:lang w:eastAsia="en-AU"/>
        </w:rPr>
      </w:pPr>
      <w:bookmarkStart w:id="19" w:name="_Toc484164023"/>
      <w:r w:rsidRPr="001543F0">
        <w:t>Data</w:t>
      </w:r>
      <w:r w:rsidRPr="001543F0">
        <w:rPr>
          <w:lang w:eastAsia="en-AU"/>
        </w:rPr>
        <w:t xml:space="preserve"> validation</w:t>
      </w:r>
      <w:bookmarkEnd w:id="19"/>
    </w:p>
    <w:p w:rsidR="001110E9" w:rsidRPr="000654FF" w:rsidRDefault="00DC104F" w:rsidP="001543F0">
      <w:pPr>
        <w:rPr>
          <w:rFonts w:eastAsia="Times New Roman" w:cs="Times New Roman"/>
          <w:szCs w:val="24"/>
          <w:lang w:eastAsia="en-AU"/>
        </w:rPr>
      </w:pPr>
      <w:r w:rsidRPr="000654FF">
        <w:rPr>
          <w:rFonts w:eastAsia="Times New Roman" w:cs="Times New Roman"/>
          <w:szCs w:val="24"/>
          <w:lang w:eastAsia="en-AU"/>
        </w:rPr>
        <w:t>Data validation should be performed by the infection prevention a</w:t>
      </w:r>
      <w:r w:rsidR="00346394" w:rsidRPr="000654FF">
        <w:rPr>
          <w:rFonts w:eastAsia="Times New Roman" w:cs="Times New Roman"/>
          <w:szCs w:val="24"/>
          <w:lang w:eastAsia="en-AU"/>
        </w:rPr>
        <w:t xml:space="preserve">nd control unit or delegate at </w:t>
      </w:r>
      <w:r w:rsidRPr="000654FF">
        <w:rPr>
          <w:rFonts w:eastAsia="Times New Roman" w:cs="Times New Roman"/>
          <w:szCs w:val="24"/>
          <w:lang w:eastAsia="en-AU"/>
        </w:rPr>
        <w:t xml:space="preserve">the participating site prior to data submission to </w:t>
      </w:r>
      <w:r w:rsidR="00346394" w:rsidRPr="000654FF">
        <w:rPr>
          <w:rFonts w:eastAsia="Times New Roman" w:cs="Times New Roman"/>
          <w:szCs w:val="24"/>
          <w:lang w:eastAsia="en-AU"/>
        </w:rPr>
        <w:t xml:space="preserve">the ANZICS </w:t>
      </w:r>
      <w:r w:rsidR="00B40EDB" w:rsidRPr="000654FF">
        <w:rPr>
          <w:rFonts w:eastAsia="Times New Roman" w:cs="Times New Roman"/>
          <w:szCs w:val="24"/>
          <w:lang w:eastAsia="en-AU"/>
        </w:rPr>
        <w:t xml:space="preserve">CORE </w:t>
      </w:r>
      <w:r w:rsidR="00346394" w:rsidRPr="000654FF">
        <w:rPr>
          <w:rFonts w:eastAsia="Times New Roman" w:cs="Times New Roman"/>
          <w:szCs w:val="24"/>
          <w:lang w:eastAsia="en-AU"/>
        </w:rPr>
        <w:t xml:space="preserve">data entry portal. </w:t>
      </w:r>
    </w:p>
    <w:p w:rsidR="007424B0" w:rsidRPr="000654FF" w:rsidRDefault="007424B0" w:rsidP="001543F0">
      <w:pPr>
        <w:spacing w:after="336"/>
        <w:rPr>
          <w:rFonts w:eastAsiaTheme="majorEastAsia" w:cstheme="majorBidi"/>
          <w:b/>
          <w:bCs/>
          <w:color w:val="365F91" w:themeColor="accent1" w:themeShade="BF"/>
          <w:sz w:val="40"/>
          <w:szCs w:val="40"/>
          <w:lang w:val="en" w:eastAsia="en-AU"/>
        </w:rPr>
      </w:pPr>
      <w:bookmarkStart w:id="20" w:name="_Toc484164024"/>
      <w:bookmarkStart w:id="21" w:name="_Toc440544039"/>
      <w:r w:rsidRPr="000654FF">
        <w:rPr>
          <w:sz w:val="40"/>
          <w:szCs w:val="40"/>
          <w:lang w:val="en" w:eastAsia="en-AU"/>
        </w:rPr>
        <w:br w:type="page"/>
      </w:r>
    </w:p>
    <w:p w:rsidR="004719B2" w:rsidRPr="000654FF" w:rsidRDefault="004719B2" w:rsidP="001543F0">
      <w:pPr>
        <w:pStyle w:val="Heading1"/>
        <w:rPr>
          <w:szCs w:val="40"/>
          <w:lang w:val="en" w:eastAsia="en-AU"/>
        </w:rPr>
      </w:pPr>
      <w:r w:rsidRPr="000654FF">
        <w:rPr>
          <w:szCs w:val="40"/>
          <w:lang w:val="en" w:eastAsia="en-AU"/>
        </w:rPr>
        <w:lastRenderedPageBreak/>
        <w:t>Information management</w:t>
      </w:r>
      <w:bookmarkEnd w:id="20"/>
    </w:p>
    <w:p w:rsidR="004719B2" w:rsidRPr="000654FF" w:rsidRDefault="004719B2" w:rsidP="001543F0">
      <w:pPr>
        <w:rPr>
          <w:lang w:val="en"/>
        </w:rPr>
      </w:pPr>
      <w:r w:rsidRPr="000654FF">
        <w:rPr>
          <w:lang w:val="en"/>
        </w:rPr>
        <w:t xml:space="preserve">All information held by TIPCU is in accordance with the information privacy principles as set out in the </w:t>
      </w:r>
      <w:r w:rsidRPr="000654FF">
        <w:rPr>
          <w:i/>
          <w:lang w:val="en"/>
        </w:rPr>
        <w:t>Personal Information Privacy Act 2004</w:t>
      </w:r>
      <w:r w:rsidRPr="000654FF">
        <w:rPr>
          <w:lang w:val="en"/>
        </w:rPr>
        <w:t>.</w:t>
      </w:r>
    </w:p>
    <w:p w:rsidR="004719B2" w:rsidRPr="000654FF" w:rsidRDefault="004719B2" w:rsidP="001543F0">
      <w:pPr>
        <w:rPr>
          <w:lang w:val="en"/>
        </w:rPr>
      </w:pPr>
      <w:r w:rsidRPr="000654FF">
        <w:rPr>
          <w:lang w:val="en"/>
        </w:rPr>
        <w:t xml:space="preserve">Information shared by laboratories (public and private) pursuant to the </w:t>
      </w:r>
      <w:r w:rsidRPr="000654FF">
        <w:rPr>
          <w:i/>
          <w:lang w:val="en"/>
        </w:rPr>
        <w:t>Public Health Act 1997</w:t>
      </w:r>
      <w:r w:rsidRPr="000654FF">
        <w:rPr>
          <w:lang w:val="en"/>
        </w:rPr>
        <w:t xml:space="preserve"> is held in accordance with the </w:t>
      </w:r>
      <w:r w:rsidRPr="000654FF">
        <w:rPr>
          <w:i/>
          <w:lang w:val="en"/>
        </w:rPr>
        <w:t>Personal Information Privacy Act 2004</w:t>
      </w:r>
      <w:r w:rsidRPr="000654FF">
        <w:rPr>
          <w:lang w:val="en"/>
        </w:rPr>
        <w:t xml:space="preserve">. </w:t>
      </w:r>
    </w:p>
    <w:p w:rsidR="004719B2" w:rsidRPr="000654FF" w:rsidRDefault="004719B2" w:rsidP="001543F0">
      <w:pPr>
        <w:rPr>
          <w:lang w:val="en"/>
        </w:rPr>
      </w:pPr>
      <w:r w:rsidRPr="000654FF">
        <w:rPr>
          <w:lang w:val="en"/>
        </w:rPr>
        <w:t>All data or information requests must be referred to the Director of Public Health.</w:t>
      </w:r>
    </w:p>
    <w:p w:rsidR="00DE61A0" w:rsidRPr="001543F0" w:rsidRDefault="00DE61A0" w:rsidP="001543F0">
      <w:pPr>
        <w:pStyle w:val="Heading1"/>
      </w:pPr>
      <w:bookmarkStart w:id="22" w:name="_Toc484164025"/>
      <w:r w:rsidRPr="001543F0">
        <w:t>Quality Improvement</w:t>
      </w:r>
      <w:bookmarkEnd w:id="22"/>
    </w:p>
    <w:p w:rsidR="00DE61A0" w:rsidRPr="000654FF" w:rsidRDefault="00DE61A0" w:rsidP="001543F0">
      <w:pPr>
        <w:rPr>
          <w:lang w:val="en"/>
        </w:rPr>
      </w:pPr>
      <w:r w:rsidRPr="000654FF">
        <w:rPr>
          <w:lang w:val="en"/>
        </w:rPr>
        <w:t xml:space="preserve">For issues of governance and quality improvement, healthcare management must be informed in line with organisational governance protocols where results cause concern.  Issues raised from surveillance are to be used within the organisation’s own quality improvement frameworks. </w:t>
      </w:r>
    </w:p>
    <w:p w:rsidR="004719B2" w:rsidRPr="001543F0" w:rsidRDefault="004719B2" w:rsidP="001543F0">
      <w:pPr>
        <w:pStyle w:val="Heading1"/>
      </w:pPr>
      <w:bookmarkStart w:id="23" w:name="_Toc484164026"/>
      <w:r w:rsidRPr="001543F0">
        <w:t>Contact details</w:t>
      </w:r>
      <w:bookmarkEnd w:id="23"/>
      <w:r w:rsidRPr="001543F0">
        <w:t xml:space="preserve"> </w:t>
      </w:r>
    </w:p>
    <w:bookmarkEnd w:id="21"/>
    <w:p w:rsidR="007424B0" w:rsidRPr="000654FF" w:rsidRDefault="007424B0" w:rsidP="001543F0">
      <w:pPr>
        <w:rPr>
          <w:b/>
        </w:rPr>
      </w:pPr>
      <w:r w:rsidRPr="000654FF">
        <w:rPr>
          <w:b/>
        </w:rPr>
        <w:t>TIPCU</w:t>
      </w:r>
    </w:p>
    <w:p w:rsidR="007424B0" w:rsidRPr="000654FF" w:rsidRDefault="007424B0" w:rsidP="001543F0">
      <w:r w:rsidRPr="000654FF">
        <w:t xml:space="preserve">Telephone – </w:t>
      </w:r>
      <w:r w:rsidR="00FF0B21">
        <w:t>(</w:t>
      </w:r>
      <w:r w:rsidRPr="000654FF">
        <w:t>03) 6166</w:t>
      </w:r>
      <w:r w:rsidR="00FF0B21">
        <w:t xml:space="preserve"> </w:t>
      </w:r>
      <w:r w:rsidRPr="000654FF">
        <w:t>0605</w:t>
      </w:r>
    </w:p>
    <w:p w:rsidR="007424B0" w:rsidRPr="000654FF" w:rsidRDefault="007424B0" w:rsidP="001543F0">
      <w:r w:rsidRPr="000654FF">
        <w:t xml:space="preserve">Email – </w:t>
      </w:r>
      <w:hyperlink r:id="rId22" w:history="1">
        <w:r w:rsidRPr="000654FF">
          <w:rPr>
            <w:rStyle w:val="Hyperlink"/>
          </w:rPr>
          <w:t>tipcu@dhhs.tas.gov.au</w:t>
        </w:r>
      </w:hyperlink>
      <w:r w:rsidRPr="000654FF">
        <w:t xml:space="preserve"> </w:t>
      </w:r>
    </w:p>
    <w:p w:rsidR="007424B0" w:rsidRPr="000654FF" w:rsidRDefault="007424B0" w:rsidP="001543F0">
      <w:pPr>
        <w:rPr>
          <w:b/>
        </w:rPr>
      </w:pPr>
      <w:r w:rsidRPr="000654FF">
        <w:rPr>
          <w:b/>
        </w:rPr>
        <w:t>CDPU</w:t>
      </w:r>
    </w:p>
    <w:p w:rsidR="007424B0" w:rsidRPr="000654FF" w:rsidRDefault="007424B0" w:rsidP="001543F0">
      <w:r w:rsidRPr="000654FF">
        <w:t>Telephone – (24 hours) – 1800 671 738</w:t>
      </w:r>
    </w:p>
    <w:p w:rsidR="007424B0" w:rsidRPr="000654FF" w:rsidRDefault="007424B0" w:rsidP="001543F0">
      <w:r w:rsidRPr="000654FF">
        <w:t xml:space="preserve">Facsimile – </w:t>
      </w:r>
      <w:r w:rsidR="00FF0B21">
        <w:t>(</w:t>
      </w:r>
      <w:r w:rsidRPr="000654FF">
        <w:t>03) 6222 7744</w:t>
      </w:r>
    </w:p>
    <w:sectPr w:rsidR="007424B0" w:rsidRPr="000654FF" w:rsidSect="002746BC">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568" w:rsidRDefault="00B36568" w:rsidP="00590171">
      <w:pPr>
        <w:spacing w:after="336" w:line="240" w:lineRule="auto"/>
      </w:pPr>
      <w:r>
        <w:separator/>
      </w:r>
    </w:p>
  </w:endnote>
  <w:endnote w:type="continuationSeparator" w:id="0">
    <w:p w:rsidR="00B36568" w:rsidRDefault="00B36568"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6A" w:rsidRDefault="00DE4C6A"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2779916"/>
      <w:docPartObj>
        <w:docPartGallery w:val="Page Numbers (Bottom of Page)"/>
        <w:docPartUnique/>
      </w:docPartObj>
    </w:sdtPr>
    <w:sdtEndPr/>
    <w:sdtContent>
      <w:sdt>
        <w:sdtPr>
          <w:id w:val="860082579"/>
          <w:docPartObj>
            <w:docPartGallery w:val="Page Numbers (Top of Page)"/>
            <w:docPartUnique/>
          </w:docPartObj>
        </w:sdtPr>
        <w:sdtEndPr/>
        <w:sdtContent>
          <w:p w:rsidR="00D266CB" w:rsidRDefault="00D266CB" w:rsidP="00D266CB">
            <w:pPr>
              <w:pStyle w:val="Footer"/>
              <w:spacing w:after="336"/>
              <w:jc w:val="right"/>
            </w:pPr>
            <w:r w:rsidRPr="00D266CB">
              <w:rPr>
                <w:sz w:val="16"/>
                <w:szCs w:val="16"/>
              </w:rPr>
              <w:t xml:space="preserve">Page </w:t>
            </w:r>
            <w:r w:rsidRPr="00D266CB">
              <w:rPr>
                <w:b/>
                <w:bCs/>
                <w:sz w:val="16"/>
                <w:szCs w:val="16"/>
              </w:rPr>
              <w:fldChar w:fldCharType="begin"/>
            </w:r>
            <w:r w:rsidRPr="00D266CB">
              <w:rPr>
                <w:b/>
                <w:bCs/>
                <w:sz w:val="16"/>
                <w:szCs w:val="16"/>
              </w:rPr>
              <w:instrText xml:space="preserve"> PAGE </w:instrText>
            </w:r>
            <w:r w:rsidRPr="00D266CB">
              <w:rPr>
                <w:b/>
                <w:bCs/>
                <w:sz w:val="16"/>
                <w:szCs w:val="16"/>
              </w:rPr>
              <w:fldChar w:fldCharType="separate"/>
            </w:r>
            <w:r w:rsidR="00030BE3">
              <w:rPr>
                <w:b/>
                <w:bCs/>
                <w:noProof/>
                <w:sz w:val="16"/>
                <w:szCs w:val="16"/>
              </w:rPr>
              <w:t>9</w:t>
            </w:r>
            <w:r w:rsidRPr="00D266CB">
              <w:rPr>
                <w:b/>
                <w:bCs/>
                <w:sz w:val="16"/>
                <w:szCs w:val="16"/>
              </w:rPr>
              <w:fldChar w:fldCharType="end"/>
            </w:r>
            <w:r w:rsidRPr="00D266CB">
              <w:rPr>
                <w:sz w:val="16"/>
                <w:szCs w:val="16"/>
              </w:rPr>
              <w:t xml:space="preserve"> of </w:t>
            </w:r>
            <w:r w:rsidRPr="00D266CB">
              <w:rPr>
                <w:b/>
                <w:bCs/>
                <w:sz w:val="16"/>
                <w:szCs w:val="16"/>
              </w:rPr>
              <w:fldChar w:fldCharType="begin"/>
            </w:r>
            <w:r w:rsidRPr="00D266CB">
              <w:rPr>
                <w:b/>
                <w:bCs/>
                <w:sz w:val="16"/>
                <w:szCs w:val="16"/>
              </w:rPr>
              <w:instrText xml:space="preserve"> NUMPAGES  </w:instrText>
            </w:r>
            <w:r w:rsidRPr="00D266CB">
              <w:rPr>
                <w:b/>
                <w:bCs/>
                <w:sz w:val="16"/>
                <w:szCs w:val="16"/>
              </w:rPr>
              <w:fldChar w:fldCharType="separate"/>
            </w:r>
            <w:r w:rsidR="00030BE3">
              <w:rPr>
                <w:b/>
                <w:bCs/>
                <w:noProof/>
                <w:sz w:val="16"/>
                <w:szCs w:val="16"/>
              </w:rPr>
              <w:t>9</w:t>
            </w:r>
            <w:r w:rsidRPr="00D266CB">
              <w:rPr>
                <w:b/>
                <w:bCs/>
                <w:sz w:val="16"/>
                <w:szCs w:val="16"/>
              </w:rPr>
              <w:fldChar w:fldCharType="end"/>
            </w:r>
          </w:p>
        </w:sdtContent>
      </w:sdt>
    </w:sdtContent>
  </w:sdt>
  <w:p w:rsidR="000C3212" w:rsidRDefault="000C3212"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6A" w:rsidRDefault="00DE4C6A"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568" w:rsidRDefault="00B36568" w:rsidP="00590171">
      <w:pPr>
        <w:spacing w:after="336" w:line="240" w:lineRule="auto"/>
      </w:pPr>
      <w:r>
        <w:separator/>
      </w:r>
    </w:p>
  </w:footnote>
  <w:footnote w:type="continuationSeparator" w:id="0">
    <w:p w:rsidR="00B36568" w:rsidRDefault="00B36568"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6A" w:rsidRDefault="00DE4C6A"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6A" w:rsidRDefault="00DE4C6A"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EE7" w:rsidRDefault="00DE4C6A" w:rsidP="00590171">
    <w:pPr>
      <w:pStyle w:val="Header"/>
      <w:spacing w:after="336"/>
    </w:pPr>
    <w:r>
      <w:rPr>
        <w:noProof/>
        <w:lang w:eastAsia="en-AU"/>
      </w:rPr>
      <w:drawing>
        <wp:anchor distT="0" distB="0" distL="114300" distR="114300" simplePos="0" relativeHeight="251657216" behindDoc="1" locked="0" layoutInCell="1" allowOverlap="1" wp14:anchorId="294FA919" wp14:editId="7016EC76">
          <wp:simplePos x="0" y="0"/>
          <wp:positionH relativeFrom="page">
            <wp:posOffset>7620</wp:posOffset>
          </wp:positionH>
          <wp:positionV relativeFrom="page">
            <wp:posOffset>-998220</wp:posOffset>
          </wp:positionV>
          <wp:extent cx="7559040" cy="11628120"/>
          <wp:effectExtent l="0" t="0" r="3810" b="0"/>
          <wp:wrapNone/>
          <wp:docPr id="3" name="Picture 3" descr="Tasmanian Government 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838" w:rsidRDefault="00AE0838" w:rsidP="00590171">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25B5"/>
    <w:multiLevelType w:val="hybridMultilevel"/>
    <w:tmpl w:val="7AB29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E126B2"/>
    <w:multiLevelType w:val="hybridMultilevel"/>
    <w:tmpl w:val="655E3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3">
    <w:nsid w:val="18FB79BD"/>
    <w:multiLevelType w:val="hybridMultilevel"/>
    <w:tmpl w:val="5210B0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A3C30B9"/>
    <w:multiLevelType w:val="hybridMultilevel"/>
    <w:tmpl w:val="D234A7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BD151F5"/>
    <w:multiLevelType w:val="hybridMultilevel"/>
    <w:tmpl w:val="B8D67F0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CAE6496"/>
    <w:multiLevelType w:val="hybridMultilevel"/>
    <w:tmpl w:val="45E0367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CF9462A"/>
    <w:multiLevelType w:val="hybridMultilevel"/>
    <w:tmpl w:val="E8E2B2D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AA6249"/>
    <w:multiLevelType w:val="hybridMultilevel"/>
    <w:tmpl w:val="9086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874CC9"/>
    <w:multiLevelType w:val="hybridMultilevel"/>
    <w:tmpl w:val="F370C9A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79A402E"/>
    <w:multiLevelType w:val="hybridMultilevel"/>
    <w:tmpl w:val="AFCEF2A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BB3CB8"/>
    <w:multiLevelType w:val="hybridMultilevel"/>
    <w:tmpl w:val="298651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9803367"/>
    <w:multiLevelType w:val="hybridMultilevel"/>
    <w:tmpl w:val="6B2C05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7D75386"/>
    <w:multiLevelType w:val="hybridMultilevel"/>
    <w:tmpl w:val="F3B88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89153F"/>
    <w:multiLevelType w:val="hybridMultilevel"/>
    <w:tmpl w:val="77FC7E12"/>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4E6A0EBF"/>
    <w:multiLevelType w:val="hybridMultilevel"/>
    <w:tmpl w:val="ACAA6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1A31F87"/>
    <w:multiLevelType w:val="hybridMultilevel"/>
    <w:tmpl w:val="1068C8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5614452"/>
    <w:multiLevelType w:val="hybridMultilevel"/>
    <w:tmpl w:val="60B68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AD265BE"/>
    <w:multiLevelType w:val="hybridMultilevel"/>
    <w:tmpl w:val="DC927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E22814"/>
    <w:multiLevelType w:val="multilevel"/>
    <w:tmpl w:val="A5B49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2913380"/>
    <w:multiLevelType w:val="hybridMultilevel"/>
    <w:tmpl w:val="012AE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9D13A37"/>
    <w:multiLevelType w:val="hybridMultilevel"/>
    <w:tmpl w:val="9280D7D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6D454BF9"/>
    <w:multiLevelType w:val="hybridMultilevel"/>
    <w:tmpl w:val="C83C4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49485D"/>
    <w:multiLevelType w:val="hybridMultilevel"/>
    <w:tmpl w:val="5464EC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F9202CA"/>
    <w:multiLevelType w:val="hybridMultilevel"/>
    <w:tmpl w:val="68C268A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70204BDC"/>
    <w:multiLevelType w:val="hybridMultilevel"/>
    <w:tmpl w:val="1B40F02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3C016E"/>
    <w:multiLevelType w:val="hybridMultilevel"/>
    <w:tmpl w:val="05E6C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43A384E"/>
    <w:multiLevelType w:val="hybridMultilevel"/>
    <w:tmpl w:val="95FEA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53C3E96"/>
    <w:multiLevelType w:val="hybridMultilevel"/>
    <w:tmpl w:val="9072D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9EA6138"/>
    <w:multiLevelType w:val="hybridMultilevel"/>
    <w:tmpl w:val="DE1A3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C6921A8"/>
    <w:multiLevelType w:val="hybridMultilevel"/>
    <w:tmpl w:val="A5680420"/>
    <w:lvl w:ilvl="0" w:tplc="4B2C6282">
      <w:start w:val="1"/>
      <w:numFmt w:val="upperLetter"/>
      <w:lvlText w:val="%1."/>
      <w:lvlJc w:val="left"/>
      <w:pPr>
        <w:ind w:left="360" w:hanging="360"/>
      </w:pPr>
      <w:rPr>
        <w:rFonts w:cs="Arial"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7FF7022C"/>
    <w:multiLevelType w:val="hybridMultilevel"/>
    <w:tmpl w:val="19B821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24"/>
  </w:num>
  <w:num w:numId="3">
    <w:abstractNumId w:val="26"/>
  </w:num>
  <w:num w:numId="4">
    <w:abstractNumId w:val="31"/>
  </w:num>
  <w:num w:numId="5">
    <w:abstractNumId w:val="17"/>
  </w:num>
  <w:num w:numId="6">
    <w:abstractNumId w:val="27"/>
  </w:num>
  <w:num w:numId="7">
    <w:abstractNumId w:val="4"/>
  </w:num>
  <w:num w:numId="8">
    <w:abstractNumId w:val="8"/>
  </w:num>
  <w:num w:numId="9">
    <w:abstractNumId w:val="0"/>
  </w:num>
  <w:num w:numId="10">
    <w:abstractNumId w:val="16"/>
  </w:num>
  <w:num w:numId="11">
    <w:abstractNumId w:val="15"/>
  </w:num>
  <w:num w:numId="12">
    <w:abstractNumId w:val="25"/>
  </w:num>
  <w:num w:numId="13">
    <w:abstractNumId w:val="5"/>
  </w:num>
  <w:num w:numId="14">
    <w:abstractNumId w:val="10"/>
  </w:num>
  <w:num w:numId="15">
    <w:abstractNumId w:val="21"/>
  </w:num>
  <w:num w:numId="16">
    <w:abstractNumId w:val="7"/>
  </w:num>
  <w:num w:numId="17">
    <w:abstractNumId w:val="13"/>
  </w:num>
  <w:num w:numId="18">
    <w:abstractNumId w:val="14"/>
  </w:num>
  <w:num w:numId="19">
    <w:abstractNumId w:val="30"/>
  </w:num>
  <w:num w:numId="20">
    <w:abstractNumId w:val="28"/>
  </w:num>
  <w:num w:numId="21">
    <w:abstractNumId w:val="22"/>
  </w:num>
  <w:num w:numId="22">
    <w:abstractNumId w:val="18"/>
  </w:num>
  <w:num w:numId="23">
    <w:abstractNumId w:val="23"/>
  </w:num>
  <w:num w:numId="24">
    <w:abstractNumId w:val="20"/>
  </w:num>
  <w:num w:numId="25">
    <w:abstractNumId w:val="11"/>
  </w:num>
  <w:num w:numId="26">
    <w:abstractNumId w:val="19"/>
  </w:num>
  <w:num w:numId="27">
    <w:abstractNumId w:val="12"/>
  </w:num>
  <w:num w:numId="28">
    <w:abstractNumId w:val="6"/>
  </w:num>
  <w:num w:numId="29">
    <w:abstractNumId w:val="1"/>
  </w:num>
  <w:num w:numId="30">
    <w:abstractNumId w:val="29"/>
  </w:num>
  <w:num w:numId="31">
    <w:abstractNumId w:val="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6CB"/>
    <w:rsid w:val="0000587C"/>
    <w:rsid w:val="00024AC9"/>
    <w:rsid w:val="00030BE3"/>
    <w:rsid w:val="00063350"/>
    <w:rsid w:val="000654FF"/>
    <w:rsid w:val="00084B49"/>
    <w:rsid w:val="00093A55"/>
    <w:rsid w:val="000C3212"/>
    <w:rsid w:val="000D2E75"/>
    <w:rsid w:val="000F21B5"/>
    <w:rsid w:val="000F453C"/>
    <w:rsid w:val="001110E9"/>
    <w:rsid w:val="00112B2B"/>
    <w:rsid w:val="001131CF"/>
    <w:rsid w:val="0013766E"/>
    <w:rsid w:val="001543F0"/>
    <w:rsid w:val="001578EC"/>
    <w:rsid w:val="00197199"/>
    <w:rsid w:val="001F2187"/>
    <w:rsid w:val="00240B6C"/>
    <w:rsid w:val="00247962"/>
    <w:rsid w:val="00253DBF"/>
    <w:rsid w:val="002746BC"/>
    <w:rsid w:val="002854CE"/>
    <w:rsid w:val="002C1E2F"/>
    <w:rsid w:val="002E3B74"/>
    <w:rsid w:val="00346394"/>
    <w:rsid w:val="003A6E0E"/>
    <w:rsid w:val="003A7A3F"/>
    <w:rsid w:val="003E0645"/>
    <w:rsid w:val="003E54DF"/>
    <w:rsid w:val="00446176"/>
    <w:rsid w:val="004719B2"/>
    <w:rsid w:val="004A67B1"/>
    <w:rsid w:val="004F31C0"/>
    <w:rsid w:val="00567073"/>
    <w:rsid w:val="00583EAD"/>
    <w:rsid w:val="00590171"/>
    <w:rsid w:val="005943FE"/>
    <w:rsid w:val="005D6FE5"/>
    <w:rsid w:val="005F0E43"/>
    <w:rsid w:val="005F4361"/>
    <w:rsid w:val="006068EC"/>
    <w:rsid w:val="00630C2B"/>
    <w:rsid w:val="0063659E"/>
    <w:rsid w:val="0065267F"/>
    <w:rsid w:val="0068458F"/>
    <w:rsid w:val="00692B17"/>
    <w:rsid w:val="006A1590"/>
    <w:rsid w:val="006C0031"/>
    <w:rsid w:val="006C5C77"/>
    <w:rsid w:val="007424B0"/>
    <w:rsid w:val="00762EA9"/>
    <w:rsid w:val="00773C12"/>
    <w:rsid w:val="00777BB4"/>
    <w:rsid w:val="00792446"/>
    <w:rsid w:val="007B667B"/>
    <w:rsid w:val="007D2320"/>
    <w:rsid w:val="007E0991"/>
    <w:rsid w:val="008159F5"/>
    <w:rsid w:val="00824883"/>
    <w:rsid w:val="008268BB"/>
    <w:rsid w:val="00836214"/>
    <w:rsid w:val="00845E82"/>
    <w:rsid w:val="008A2EAE"/>
    <w:rsid w:val="008A4628"/>
    <w:rsid w:val="008C6152"/>
    <w:rsid w:val="008D1932"/>
    <w:rsid w:val="008E3062"/>
    <w:rsid w:val="00902A65"/>
    <w:rsid w:val="0093684F"/>
    <w:rsid w:val="00963FE8"/>
    <w:rsid w:val="009650CD"/>
    <w:rsid w:val="0097296F"/>
    <w:rsid w:val="009D79A0"/>
    <w:rsid w:val="009F6112"/>
    <w:rsid w:val="00A2099E"/>
    <w:rsid w:val="00AB33BB"/>
    <w:rsid w:val="00AE0838"/>
    <w:rsid w:val="00AE241C"/>
    <w:rsid w:val="00AF2408"/>
    <w:rsid w:val="00B06646"/>
    <w:rsid w:val="00B3526D"/>
    <w:rsid w:val="00B36568"/>
    <w:rsid w:val="00B40EDB"/>
    <w:rsid w:val="00B573AC"/>
    <w:rsid w:val="00B65485"/>
    <w:rsid w:val="00B84EE7"/>
    <w:rsid w:val="00BA2E2D"/>
    <w:rsid w:val="00BB6F62"/>
    <w:rsid w:val="00BD3FD5"/>
    <w:rsid w:val="00BF2E9A"/>
    <w:rsid w:val="00C30FE9"/>
    <w:rsid w:val="00C376E0"/>
    <w:rsid w:val="00C94C3B"/>
    <w:rsid w:val="00CA0166"/>
    <w:rsid w:val="00D23EBA"/>
    <w:rsid w:val="00D266CB"/>
    <w:rsid w:val="00D519A5"/>
    <w:rsid w:val="00D57794"/>
    <w:rsid w:val="00D94DC4"/>
    <w:rsid w:val="00D96FE3"/>
    <w:rsid w:val="00DB1E82"/>
    <w:rsid w:val="00DC104F"/>
    <w:rsid w:val="00DE4C6A"/>
    <w:rsid w:val="00DE61A0"/>
    <w:rsid w:val="00E50A06"/>
    <w:rsid w:val="00EA1CCF"/>
    <w:rsid w:val="00EB55CE"/>
    <w:rsid w:val="00EE44D7"/>
    <w:rsid w:val="00F0033C"/>
    <w:rsid w:val="00F01A91"/>
    <w:rsid w:val="00F178DF"/>
    <w:rsid w:val="00F44B26"/>
    <w:rsid w:val="00FA1E05"/>
    <w:rsid w:val="00FD44AB"/>
    <w:rsid w:val="00FE783C"/>
    <w:rsid w:val="00FF0B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uiPriority w:val="9"/>
    <w:qFormat/>
    <w:rsid w:val="001543F0"/>
    <w:pPr>
      <w:keepNext/>
      <w:keepLines/>
      <w:outlineLvl w:val="0"/>
    </w:pPr>
    <w:rPr>
      <w:rFonts w:eastAsiaTheme="majorEastAsia"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2479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paragraph" w:styleId="BodyText">
    <w:name w:val="Body Text"/>
    <w:basedOn w:val="Normal"/>
    <w:link w:val="BodyTextChar"/>
    <w:uiPriority w:val="99"/>
    <w:semiHidden/>
    <w:unhideWhenUsed/>
    <w:rsid w:val="00D266CB"/>
    <w:pPr>
      <w:spacing w:after="120"/>
    </w:pPr>
  </w:style>
  <w:style w:type="character" w:customStyle="1" w:styleId="BodyTextChar">
    <w:name w:val="Body Text Char"/>
    <w:basedOn w:val="DefaultParagraphFont"/>
    <w:link w:val="BodyText"/>
    <w:uiPriority w:val="99"/>
    <w:semiHidden/>
    <w:rsid w:val="00D266CB"/>
  </w:style>
  <w:style w:type="character" w:styleId="Hyperlink">
    <w:name w:val="Hyperlink"/>
    <w:uiPriority w:val="99"/>
    <w:rsid w:val="00D266CB"/>
    <w:rPr>
      <w:color w:val="0000FF"/>
      <w:u w:val="single"/>
    </w:rPr>
  </w:style>
  <w:style w:type="table" w:customStyle="1" w:styleId="TableGrid1">
    <w:name w:val="Table Grid1"/>
    <w:basedOn w:val="TableNormal"/>
    <w:next w:val="TableGrid"/>
    <w:uiPriority w:val="59"/>
    <w:rsid w:val="00D26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26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991"/>
    <w:pPr>
      <w:ind w:left="720"/>
      <w:contextualSpacing/>
    </w:pPr>
  </w:style>
  <w:style w:type="paragraph" w:styleId="TOC1">
    <w:name w:val="toc 1"/>
    <w:basedOn w:val="Normal"/>
    <w:next w:val="Normal"/>
    <w:autoRedefine/>
    <w:uiPriority w:val="39"/>
    <w:unhideWhenUsed/>
    <w:rsid w:val="00FA1E05"/>
    <w:pPr>
      <w:spacing w:after="100"/>
    </w:pPr>
  </w:style>
  <w:style w:type="paragraph" w:styleId="TOC2">
    <w:name w:val="toc 2"/>
    <w:basedOn w:val="Normal"/>
    <w:next w:val="Normal"/>
    <w:autoRedefine/>
    <w:uiPriority w:val="39"/>
    <w:unhideWhenUsed/>
    <w:rsid w:val="00FA1E05"/>
    <w:pPr>
      <w:spacing w:after="100"/>
      <w:ind w:left="220"/>
    </w:pPr>
  </w:style>
  <w:style w:type="character" w:styleId="FollowedHyperlink">
    <w:name w:val="FollowedHyperlink"/>
    <w:basedOn w:val="DefaultParagraphFont"/>
    <w:uiPriority w:val="99"/>
    <w:semiHidden/>
    <w:unhideWhenUsed/>
    <w:rsid w:val="00630C2B"/>
    <w:rPr>
      <w:color w:val="800080" w:themeColor="followedHyperlink"/>
      <w:u w:val="single"/>
    </w:rPr>
  </w:style>
  <w:style w:type="character" w:customStyle="1" w:styleId="Heading1Char">
    <w:name w:val="Heading 1 Char"/>
    <w:basedOn w:val="DefaultParagraphFont"/>
    <w:link w:val="Heading1"/>
    <w:uiPriority w:val="9"/>
    <w:rsid w:val="001543F0"/>
    <w:rPr>
      <w:rFonts w:eastAsiaTheme="majorEastAsia" w:cstheme="majorBidi"/>
      <w:b/>
      <w:bCs/>
      <w:color w:val="365F91" w:themeColor="accent1" w:themeShade="BF"/>
      <w:sz w:val="40"/>
      <w:szCs w:val="28"/>
    </w:rPr>
  </w:style>
  <w:style w:type="character" w:customStyle="1" w:styleId="Heading2Char">
    <w:name w:val="Heading 2 Char"/>
    <w:basedOn w:val="DefaultParagraphFont"/>
    <w:link w:val="Heading2"/>
    <w:uiPriority w:val="9"/>
    <w:rsid w:val="0024796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3659E"/>
    <w:rPr>
      <w:sz w:val="16"/>
      <w:szCs w:val="16"/>
    </w:rPr>
  </w:style>
  <w:style w:type="paragraph" w:styleId="CommentText">
    <w:name w:val="annotation text"/>
    <w:basedOn w:val="Normal"/>
    <w:link w:val="CommentTextChar"/>
    <w:uiPriority w:val="99"/>
    <w:semiHidden/>
    <w:unhideWhenUsed/>
    <w:rsid w:val="0063659E"/>
    <w:pPr>
      <w:spacing w:line="240" w:lineRule="auto"/>
    </w:pPr>
    <w:rPr>
      <w:sz w:val="20"/>
      <w:szCs w:val="20"/>
    </w:rPr>
  </w:style>
  <w:style w:type="character" w:customStyle="1" w:styleId="CommentTextChar">
    <w:name w:val="Comment Text Char"/>
    <w:basedOn w:val="DefaultParagraphFont"/>
    <w:link w:val="CommentText"/>
    <w:uiPriority w:val="99"/>
    <w:semiHidden/>
    <w:rsid w:val="0063659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uiPriority w:val="9"/>
    <w:qFormat/>
    <w:rsid w:val="001543F0"/>
    <w:pPr>
      <w:keepNext/>
      <w:keepLines/>
      <w:outlineLvl w:val="0"/>
    </w:pPr>
    <w:rPr>
      <w:rFonts w:eastAsiaTheme="majorEastAsia"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2479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paragraph" w:styleId="BodyText">
    <w:name w:val="Body Text"/>
    <w:basedOn w:val="Normal"/>
    <w:link w:val="BodyTextChar"/>
    <w:uiPriority w:val="99"/>
    <w:semiHidden/>
    <w:unhideWhenUsed/>
    <w:rsid w:val="00D266CB"/>
    <w:pPr>
      <w:spacing w:after="120"/>
    </w:pPr>
  </w:style>
  <w:style w:type="character" w:customStyle="1" w:styleId="BodyTextChar">
    <w:name w:val="Body Text Char"/>
    <w:basedOn w:val="DefaultParagraphFont"/>
    <w:link w:val="BodyText"/>
    <w:uiPriority w:val="99"/>
    <w:semiHidden/>
    <w:rsid w:val="00D266CB"/>
  </w:style>
  <w:style w:type="character" w:styleId="Hyperlink">
    <w:name w:val="Hyperlink"/>
    <w:uiPriority w:val="99"/>
    <w:rsid w:val="00D266CB"/>
    <w:rPr>
      <w:color w:val="0000FF"/>
      <w:u w:val="single"/>
    </w:rPr>
  </w:style>
  <w:style w:type="table" w:customStyle="1" w:styleId="TableGrid1">
    <w:name w:val="Table Grid1"/>
    <w:basedOn w:val="TableNormal"/>
    <w:next w:val="TableGrid"/>
    <w:uiPriority w:val="59"/>
    <w:rsid w:val="00D26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26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991"/>
    <w:pPr>
      <w:ind w:left="720"/>
      <w:contextualSpacing/>
    </w:pPr>
  </w:style>
  <w:style w:type="paragraph" w:styleId="TOC1">
    <w:name w:val="toc 1"/>
    <w:basedOn w:val="Normal"/>
    <w:next w:val="Normal"/>
    <w:autoRedefine/>
    <w:uiPriority w:val="39"/>
    <w:unhideWhenUsed/>
    <w:rsid w:val="00FA1E05"/>
    <w:pPr>
      <w:spacing w:after="100"/>
    </w:pPr>
  </w:style>
  <w:style w:type="paragraph" w:styleId="TOC2">
    <w:name w:val="toc 2"/>
    <w:basedOn w:val="Normal"/>
    <w:next w:val="Normal"/>
    <w:autoRedefine/>
    <w:uiPriority w:val="39"/>
    <w:unhideWhenUsed/>
    <w:rsid w:val="00FA1E05"/>
    <w:pPr>
      <w:spacing w:after="100"/>
      <w:ind w:left="220"/>
    </w:pPr>
  </w:style>
  <w:style w:type="character" w:styleId="FollowedHyperlink">
    <w:name w:val="FollowedHyperlink"/>
    <w:basedOn w:val="DefaultParagraphFont"/>
    <w:uiPriority w:val="99"/>
    <w:semiHidden/>
    <w:unhideWhenUsed/>
    <w:rsid w:val="00630C2B"/>
    <w:rPr>
      <w:color w:val="800080" w:themeColor="followedHyperlink"/>
      <w:u w:val="single"/>
    </w:rPr>
  </w:style>
  <w:style w:type="character" w:customStyle="1" w:styleId="Heading1Char">
    <w:name w:val="Heading 1 Char"/>
    <w:basedOn w:val="DefaultParagraphFont"/>
    <w:link w:val="Heading1"/>
    <w:uiPriority w:val="9"/>
    <w:rsid w:val="001543F0"/>
    <w:rPr>
      <w:rFonts w:eastAsiaTheme="majorEastAsia" w:cstheme="majorBidi"/>
      <w:b/>
      <w:bCs/>
      <w:color w:val="365F91" w:themeColor="accent1" w:themeShade="BF"/>
      <w:sz w:val="40"/>
      <w:szCs w:val="28"/>
    </w:rPr>
  </w:style>
  <w:style w:type="character" w:customStyle="1" w:styleId="Heading2Char">
    <w:name w:val="Heading 2 Char"/>
    <w:basedOn w:val="DefaultParagraphFont"/>
    <w:link w:val="Heading2"/>
    <w:uiPriority w:val="9"/>
    <w:rsid w:val="0024796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3659E"/>
    <w:rPr>
      <w:sz w:val="16"/>
      <w:szCs w:val="16"/>
    </w:rPr>
  </w:style>
  <w:style w:type="paragraph" w:styleId="CommentText">
    <w:name w:val="annotation text"/>
    <w:basedOn w:val="Normal"/>
    <w:link w:val="CommentTextChar"/>
    <w:uiPriority w:val="99"/>
    <w:semiHidden/>
    <w:unhideWhenUsed/>
    <w:rsid w:val="0063659E"/>
    <w:pPr>
      <w:spacing w:line="240" w:lineRule="auto"/>
    </w:pPr>
    <w:rPr>
      <w:sz w:val="20"/>
      <w:szCs w:val="20"/>
    </w:rPr>
  </w:style>
  <w:style w:type="character" w:customStyle="1" w:styleId="CommentTextChar">
    <w:name w:val="Comment Text Char"/>
    <w:basedOn w:val="DefaultParagraphFont"/>
    <w:link w:val="CommentText"/>
    <w:uiPriority w:val="99"/>
    <w:semiHidden/>
    <w:rsid w:val="0063659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327387">
      <w:bodyDiv w:val="1"/>
      <w:marLeft w:val="0"/>
      <w:marRight w:val="0"/>
      <w:marTop w:val="0"/>
      <w:marBottom w:val="0"/>
      <w:divBdr>
        <w:top w:val="none" w:sz="0" w:space="0" w:color="auto"/>
        <w:left w:val="none" w:sz="0" w:space="0" w:color="auto"/>
        <w:bottom w:val="none" w:sz="0" w:space="0" w:color="auto"/>
        <w:right w:val="none" w:sz="0" w:space="0" w:color="auto"/>
      </w:divBdr>
      <w:divsChild>
        <w:div w:id="1915893836">
          <w:marLeft w:val="0"/>
          <w:marRight w:val="0"/>
          <w:marTop w:val="0"/>
          <w:marBottom w:val="0"/>
          <w:divBdr>
            <w:top w:val="none" w:sz="0" w:space="0" w:color="auto"/>
            <w:left w:val="none" w:sz="0" w:space="0" w:color="auto"/>
            <w:bottom w:val="none" w:sz="0" w:space="0" w:color="auto"/>
            <w:right w:val="none" w:sz="0" w:space="0" w:color="auto"/>
          </w:divBdr>
          <w:divsChild>
            <w:div w:id="1890720776">
              <w:marLeft w:val="0"/>
              <w:marRight w:val="0"/>
              <w:marTop w:val="0"/>
              <w:marBottom w:val="0"/>
              <w:divBdr>
                <w:top w:val="none" w:sz="0" w:space="0" w:color="auto"/>
                <w:left w:val="none" w:sz="0" w:space="0" w:color="auto"/>
                <w:bottom w:val="none" w:sz="0" w:space="0" w:color="auto"/>
                <w:right w:val="none" w:sz="0" w:space="0" w:color="auto"/>
              </w:divBdr>
              <w:divsChild>
                <w:div w:id="1170876889">
                  <w:marLeft w:val="0"/>
                  <w:marRight w:val="0"/>
                  <w:marTop w:val="0"/>
                  <w:marBottom w:val="0"/>
                  <w:divBdr>
                    <w:top w:val="none" w:sz="0" w:space="0" w:color="auto"/>
                    <w:left w:val="none" w:sz="0" w:space="0" w:color="auto"/>
                    <w:bottom w:val="none" w:sz="0" w:space="0" w:color="auto"/>
                    <w:right w:val="none" w:sz="0" w:space="0" w:color="auto"/>
                  </w:divBdr>
                  <w:divsChild>
                    <w:div w:id="61147896">
                      <w:marLeft w:val="0"/>
                      <w:marRight w:val="0"/>
                      <w:marTop w:val="0"/>
                      <w:marBottom w:val="0"/>
                      <w:divBdr>
                        <w:top w:val="none" w:sz="0" w:space="0" w:color="auto"/>
                        <w:left w:val="none" w:sz="0" w:space="0" w:color="auto"/>
                        <w:bottom w:val="none" w:sz="0" w:space="0" w:color="auto"/>
                        <w:right w:val="none" w:sz="0" w:space="0" w:color="auto"/>
                      </w:divBdr>
                      <w:divsChild>
                        <w:div w:id="801117953">
                          <w:marLeft w:val="-225"/>
                          <w:marRight w:val="-225"/>
                          <w:marTop w:val="0"/>
                          <w:marBottom w:val="0"/>
                          <w:divBdr>
                            <w:top w:val="none" w:sz="0" w:space="0" w:color="auto"/>
                            <w:left w:val="none" w:sz="0" w:space="0" w:color="auto"/>
                            <w:bottom w:val="none" w:sz="0" w:space="0" w:color="auto"/>
                            <w:right w:val="none" w:sz="0" w:space="0" w:color="auto"/>
                          </w:divBdr>
                          <w:divsChild>
                            <w:div w:id="946081063">
                              <w:marLeft w:val="0"/>
                              <w:marRight w:val="0"/>
                              <w:marTop w:val="0"/>
                              <w:marBottom w:val="0"/>
                              <w:divBdr>
                                <w:top w:val="none" w:sz="0" w:space="0" w:color="auto"/>
                                <w:left w:val="none" w:sz="0" w:space="0" w:color="auto"/>
                                <w:bottom w:val="none" w:sz="0" w:space="0" w:color="auto"/>
                                <w:right w:val="none" w:sz="0" w:space="0" w:color="auto"/>
                              </w:divBdr>
                              <w:divsChild>
                                <w:div w:id="1256017870">
                                  <w:marLeft w:val="-225"/>
                                  <w:marRight w:val="-225"/>
                                  <w:marTop w:val="0"/>
                                  <w:marBottom w:val="0"/>
                                  <w:divBdr>
                                    <w:top w:val="none" w:sz="0" w:space="0" w:color="auto"/>
                                    <w:left w:val="none" w:sz="0" w:space="0" w:color="auto"/>
                                    <w:bottom w:val="none" w:sz="0" w:space="0" w:color="auto"/>
                                    <w:right w:val="none" w:sz="0" w:space="0" w:color="auto"/>
                                  </w:divBdr>
                                  <w:divsChild>
                                    <w:div w:id="2048949335">
                                      <w:marLeft w:val="0"/>
                                      <w:marRight w:val="0"/>
                                      <w:marTop w:val="0"/>
                                      <w:marBottom w:val="0"/>
                                      <w:divBdr>
                                        <w:top w:val="none" w:sz="0" w:space="0" w:color="auto"/>
                                        <w:left w:val="none" w:sz="0" w:space="0" w:color="auto"/>
                                        <w:bottom w:val="none" w:sz="0" w:space="0" w:color="auto"/>
                                        <w:right w:val="none" w:sz="0" w:space="0" w:color="auto"/>
                                      </w:divBdr>
                                      <w:divsChild>
                                        <w:div w:id="1968899265">
                                          <w:marLeft w:val="0"/>
                                          <w:marRight w:val="0"/>
                                          <w:marTop w:val="0"/>
                                          <w:marBottom w:val="0"/>
                                          <w:divBdr>
                                            <w:top w:val="none" w:sz="0" w:space="0" w:color="auto"/>
                                            <w:left w:val="none" w:sz="0" w:space="0" w:color="auto"/>
                                            <w:bottom w:val="none" w:sz="0" w:space="0" w:color="auto"/>
                                            <w:right w:val="none" w:sz="0" w:space="0" w:color="auto"/>
                                          </w:divBdr>
                                          <w:divsChild>
                                            <w:div w:id="2061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975980">
      <w:bodyDiv w:val="1"/>
      <w:marLeft w:val="0"/>
      <w:marRight w:val="0"/>
      <w:marTop w:val="0"/>
      <w:marBottom w:val="0"/>
      <w:divBdr>
        <w:top w:val="none" w:sz="0" w:space="0" w:color="auto"/>
        <w:left w:val="none" w:sz="0" w:space="0" w:color="auto"/>
        <w:bottom w:val="none" w:sz="0" w:space="0" w:color="auto"/>
        <w:right w:val="none" w:sz="0" w:space="0" w:color="auto"/>
      </w:divBdr>
    </w:div>
    <w:div w:id="199186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www.safetyandquality.gov.au/wp-content/uploads/2016/04/Implementation-Guide-for-Surveillance-of-Central-Line-Associated-Bloodstream-Infection-2016-Edition.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nzics.com.au/pages/CLABSI.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c.gov/nhsn/PDFs/pscManual/4PSC_CLABScurrent.pdf" TargetMode="External"/><Relationship Id="rId20" Type="http://schemas.openxmlformats.org/officeDocument/2006/relationships/hyperlink" Target="https://www.cdc.gov/nhsn/PDFs/pscManual/4PSC_CLABScurren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afetyandquality.gov.au/wp-content/uploads/2016/04/Implementation-Guide-for-Surveillance-of-Central-Line-Associated-Bloodstream-Infection-2016-Edition.pdf"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tipcu@dhhs.tas.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E0F85-3C4A-4E09-A8B6-A31FA7FEA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81E11856.dotm</Template>
  <TotalTime>1</TotalTime>
  <Pages>9</Pages>
  <Words>1561</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CLABSI Surveillance Protocol V1 2017</vt:lpstr>
    </vt:vector>
  </TitlesOfParts>
  <Company>DHHS</Company>
  <LinksUpToDate>false</LinksUpToDate>
  <CharactersWithSpaces>10439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CLABSI Surveillance Protocol V1 2017</dc:title>
  <dc:creator>Fiona Wilson</dc:creator>
  <cp:keywords>CLABSI surveillance</cp:keywords>
  <cp:lastModifiedBy>Noakes, Frank C</cp:lastModifiedBy>
  <cp:revision>2</cp:revision>
  <cp:lastPrinted>2017-11-07T03:24:00Z</cp:lastPrinted>
  <dcterms:created xsi:type="dcterms:W3CDTF">2018-01-03T00:40:00Z</dcterms:created>
  <dcterms:modified xsi:type="dcterms:W3CDTF">2018-01-03T00:40:00Z</dcterms:modified>
</cp:coreProperties>
</file>