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6D98" w:rsidRDefault="007E6D98">
      <w:pPr>
        <w:pStyle w:val="Date"/>
      </w:pPr>
    </w:p>
    <w:p w:rsidR="006B64D9" w:rsidRDefault="006B64D9" w:rsidP="006B64D9"/>
    <w:p w:rsidR="00230386" w:rsidRDefault="00230386" w:rsidP="006B64D9"/>
    <w:p w:rsidR="00230386" w:rsidRPr="00230386" w:rsidRDefault="00230386" w:rsidP="00230386"/>
    <w:p w:rsidR="00230386" w:rsidRPr="00230386" w:rsidRDefault="00230386" w:rsidP="00230386"/>
    <w:p w:rsidR="00230386" w:rsidRPr="00230386" w:rsidRDefault="00230386" w:rsidP="00230386"/>
    <w:p w:rsidR="00230386" w:rsidRPr="00230386" w:rsidRDefault="00230386" w:rsidP="00230386"/>
    <w:p w:rsidR="00230386" w:rsidRPr="00230386" w:rsidRDefault="00230386" w:rsidP="00230386"/>
    <w:p w:rsidR="00230386" w:rsidRPr="00230386" w:rsidRDefault="00230386" w:rsidP="00230386"/>
    <w:p w:rsidR="00230386" w:rsidRPr="00230386" w:rsidRDefault="002C338A" w:rsidP="002C338A">
      <w:pPr>
        <w:tabs>
          <w:tab w:val="clear" w:pos="567"/>
          <w:tab w:val="left" w:pos="3615"/>
        </w:tabs>
      </w:pPr>
      <w:r>
        <w:tab/>
      </w:r>
    </w:p>
    <w:p w:rsidR="00230386" w:rsidRPr="00230386" w:rsidRDefault="00230386" w:rsidP="00230386"/>
    <w:p w:rsidR="00230386" w:rsidRPr="00230386" w:rsidRDefault="00230386" w:rsidP="00230386"/>
    <w:p w:rsidR="00230386" w:rsidRPr="00230386" w:rsidRDefault="00230386" w:rsidP="00230386"/>
    <w:p w:rsidR="00230386" w:rsidRPr="00230386" w:rsidRDefault="00230386" w:rsidP="00230386"/>
    <w:p w:rsidR="00230386" w:rsidRPr="00230386" w:rsidRDefault="00230386" w:rsidP="00230386"/>
    <w:p w:rsidR="00230386" w:rsidRPr="00230386" w:rsidRDefault="00230386" w:rsidP="00230386"/>
    <w:p w:rsidR="00230386" w:rsidRPr="00230386" w:rsidRDefault="00230386" w:rsidP="00230386"/>
    <w:p w:rsidR="00230386" w:rsidRPr="00230386" w:rsidRDefault="00230386" w:rsidP="00230386"/>
    <w:p w:rsidR="00230386" w:rsidRPr="00230386" w:rsidRDefault="00230386" w:rsidP="00230386"/>
    <w:p w:rsidR="00230386" w:rsidRPr="00230386" w:rsidRDefault="00230386" w:rsidP="00230386"/>
    <w:p w:rsidR="00230386" w:rsidRPr="00230386" w:rsidRDefault="00230386" w:rsidP="00230386"/>
    <w:p w:rsidR="00230386" w:rsidRPr="00230386" w:rsidRDefault="00230386" w:rsidP="00230386"/>
    <w:p w:rsidR="00230386" w:rsidRPr="00230386" w:rsidRDefault="00230386" w:rsidP="00230386"/>
    <w:p w:rsidR="00C456DA" w:rsidRDefault="00CD1467" w:rsidP="00C32B88">
      <w:pPr>
        <w:tabs>
          <w:tab w:val="clear" w:pos="567"/>
          <w:tab w:val="left" w:pos="8595"/>
        </w:tabs>
      </w:pPr>
      <w:r>
        <w:tab/>
      </w:r>
      <w:r>
        <w:tab/>
      </w:r>
      <w:r>
        <w:tab/>
      </w:r>
    </w:p>
    <w:p w:rsidR="00C456DA" w:rsidRDefault="00C456DA">
      <w:pPr>
        <w:tabs>
          <w:tab w:val="clear" w:pos="567"/>
        </w:tabs>
        <w:spacing w:after="0" w:line="240" w:lineRule="auto"/>
      </w:pPr>
      <w:r>
        <w:br w:type="page"/>
      </w:r>
    </w:p>
    <w:p w:rsidR="006B64D9" w:rsidRPr="00230386" w:rsidRDefault="006B64D9" w:rsidP="00C32B88">
      <w:pPr>
        <w:tabs>
          <w:tab w:val="clear" w:pos="567"/>
          <w:tab w:val="left" w:pos="8595"/>
        </w:tabs>
        <w:sectPr w:rsidR="006B64D9" w:rsidRPr="00230386" w:rsidSect="006E2502">
          <w:headerReference w:type="default" r:id="rId9"/>
          <w:footerReference w:type="default" r:id="rId10"/>
          <w:pgSz w:w="11906" w:h="16838" w:code="9"/>
          <w:pgMar w:top="907" w:right="1134" w:bottom="720" w:left="1134" w:header="709" w:footer="0" w:gutter="0"/>
          <w:cols w:space="708"/>
          <w:docGrid w:linePitch="360"/>
        </w:sectPr>
      </w:pPr>
    </w:p>
    <w:p w:rsidR="00265A90" w:rsidRPr="00F51AB2" w:rsidRDefault="00265A90">
      <w:pPr>
        <w:pStyle w:val="Contentsheading"/>
      </w:pPr>
      <w:bookmarkStart w:id="0" w:name="bmContentsBegin"/>
      <w:bookmarkEnd w:id="0"/>
      <w:r w:rsidRPr="00F51AB2">
        <w:lastRenderedPageBreak/>
        <w:t>Contents</w:t>
      </w:r>
    </w:p>
    <w:p w:rsidR="00E574F5" w:rsidRDefault="00CD7872">
      <w:pPr>
        <w:pStyle w:val="TOC1"/>
        <w:rPr>
          <w:rFonts w:asciiTheme="minorHAnsi" w:eastAsiaTheme="minorEastAsia" w:hAnsiTheme="minorHAnsi" w:cstheme="minorBidi"/>
          <w:b w:val="0"/>
          <w:szCs w:val="22"/>
          <w:lang w:eastAsia="en-AU"/>
        </w:rPr>
      </w:pPr>
      <w:r w:rsidRPr="00F51AB2">
        <w:rPr>
          <w:rFonts w:cs="Arial"/>
        </w:rPr>
        <w:fldChar w:fldCharType="begin"/>
      </w:r>
      <w:r w:rsidR="00410E61" w:rsidRPr="00F51AB2">
        <w:rPr>
          <w:rFonts w:cs="Arial"/>
        </w:rPr>
        <w:instrText xml:space="preserve"> TOC \f \h \z \t "Heading 1,1,Heading 2,2,Heading 1 (numbered),1,Heading 2 (numbered),2" </w:instrText>
      </w:r>
      <w:r w:rsidRPr="00F51AB2">
        <w:rPr>
          <w:rFonts w:cs="Arial"/>
        </w:rPr>
        <w:fldChar w:fldCharType="separate"/>
      </w:r>
      <w:hyperlink w:anchor="_Toc492989047" w:history="1">
        <w:r w:rsidR="00E574F5" w:rsidRPr="00A44500">
          <w:rPr>
            <w:rStyle w:val="Hyperlink"/>
          </w:rPr>
          <w:t>1</w:t>
        </w:r>
        <w:r w:rsidR="00E574F5">
          <w:rPr>
            <w:rFonts w:asciiTheme="minorHAnsi" w:eastAsiaTheme="minorEastAsia" w:hAnsiTheme="minorHAnsi" w:cstheme="minorBidi"/>
            <w:b w:val="0"/>
            <w:szCs w:val="22"/>
            <w:lang w:eastAsia="en-AU"/>
          </w:rPr>
          <w:tab/>
        </w:r>
        <w:r w:rsidR="00E574F5" w:rsidRPr="00A44500">
          <w:rPr>
            <w:rStyle w:val="Hyperlink"/>
          </w:rPr>
          <w:t>Abstract</w:t>
        </w:r>
        <w:r w:rsidR="00E574F5">
          <w:rPr>
            <w:webHidden/>
          </w:rPr>
          <w:tab/>
        </w:r>
        <w:r w:rsidR="00E574F5">
          <w:rPr>
            <w:webHidden/>
          </w:rPr>
          <w:fldChar w:fldCharType="begin"/>
        </w:r>
        <w:r w:rsidR="00E574F5">
          <w:rPr>
            <w:webHidden/>
          </w:rPr>
          <w:instrText xml:space="preserve"> PAGEREF _Toc492989047 \h </w:instrText>
        </w:r>
        <w:r w:rsidR="00E574F5">
          <w:rPr>
            <w:webHidden/>
          </w:rPr>
        </w:r>
        <w:r w:rsidR="00E574F5">
          <w:rPr>
            <w:webHidden/>
          </w:rPr>
          <w:fldChar w:fldCharType="separate"/>
        </w:r>
        <w:r w:rsidR="00E159E3">
          <w:rPr>
            <w:webHidden/>
          </w:rPr>
          <w:t>3</w:t>
        </w:r>
        <w:r w:rsidR="00E574F5">
          <w:rPr>
            <w:webHidden/>
          </w:rPr>
          <w:fldChar w:fldCharType="end"/>
        </w:r>
      </w:hyperlink>
    </w:p>
    <w:p w:rsidR="00E574F5" w:rsidRDefault="001C35B5">
      <w:pPr>
        <w:pStyle w:val="TOC1"/>
        <w:rPr>
          <w:rFonts w:asciiTheme="minorHAnsi" w:eastAsiaTheme="minorEastAsia" w:hAnsiTheme="minorHAnsi" w:cstheme="minorBidi"/>
          <w:b w:val="0"/>
          <w:szCs w:val="22"/>
          <w:lang w:eastAsia="en-AU"/>
        </w:rPr>
      </w:pPr>
      <w:hyperlink w:anchor="_Toc492989048" w:history="1">
        <w:r w:rsidR="00E574F5" w:rsidRPr="00A44500">
          <w:rPr>
            <w:rStyle w:val="Hyperlink"/>
          </w:rPr>
          <w:t>2</w:t>
        </w:r>
        <w:r w:rsidR="00E574F5">
          <w:rPr>
            <w:rFonts w:asciiTheme="minorHAnsi" w:eastAsiaTheme="minorEastAsia" w:hAnsiTheme="minorHAnsi" w:cstheme="minorBidi"/>
            <w:b w:val="0"/>
            <w:szCs w:val="22"/>
            <w:lang w:eastAsia="en-AU"/>
          </w:rPr>
          <w:tab/>
        </w:r>
        <w:r w:rsidR="00E574F5" w:rsidRPr="00A44500">
          <w:rPr>
            <w:rStyle w:val="Hyperlink"/>
          </w:rPr>
          <w:t>Introduction</w:t>
        </w:r>
        <w:r w:rsidR="00E574F5">
          <w:rPr>
            <w:webHidden/>
          </w:rPr>
          <w:tab/>
        </w:r>
        <w:r w:rsidR="00E574F5">
          <w:rPr>
            <w:webHidden/>
          </w:rPr>
          <w:fldChar w:fldCharType="begin"/>
        </w:r>
        <w:r w:rsidR="00E574F5">
          <w:rPr>
            <w:webHidden/>
          </w:rPr>
          <w:instrText xml:space="preserve"> PAGEREF _Toc492989048 \h </w:instrText>
        </w:r>
        <w:r w:rsidR="00E574F5">
          <w:rPr>
            <w:webHidden/>
          </w:rPr>
        </w:r>
        <w:r w:rsidR="00E574F5">
          <w:rPr>
            <w:webHidden/>
          </w:rPr>
          <w:fldChar w:fldCharType="separate"/>
        </w:r>
        <w:r w:rsidR="00E159E3">
          <w:rPr>
            <w:webHidden/>
          </w:rPr>
          <w:t>4</w:t>
        </w:r>
        <w:r w:rsidR="00E574F5">
          <w:rPr>
            <w:webHidden/>
          </w:rPr>
          <w:fldChar w:fldCharType="end"/>
        </w:r>
      </w:hyperlink>
    </w:p>
    <w:p w:rsidR="00E574F5" w:rsidRDefault="001C35B5">
      <w:pPr>
        <w:pStyle w:val="TOC1"/>
        <w:rPr>
          <w:rFonts w:asciiTheme="minorHAnsi" w:eastAsiaTheme="minorEastAsia" w:hAnsiTheme="minorHAnsi" w:cstheme="minorBidi"/>
          <w:b w:val="0"/>
          <w:szCs w:val="22"/>
          <w:lang w:eastAsia="en-AU"/>
        </w:rPr>
      </w:pPr>
      <w:hyperlink w:anchor="_Toc492989049" w:history="1">
        <w:r w:rsidR="00E574F5" w:rsidRPr="00A44500">
          <w:rPr>
            <w:rStyle w:val="Hyperlink"/>
          </w:rPr>
          <w:t>3</w:t>
        </w:r>
        <w:r w:rsidR="00E574F5">
          <w:rPr>
            <w:rFonts w:asciiTheme="minorHAnsi" w:eastAsiaTheme="minorEastAsia" w:hAnsiTheme="minorHAnsi" w:cstheme="minorBidi"/>
            <w:b w:val="0"/>
            <w:szCs w:val="22"/>
            <w:lang w:eastAsia="en-AU"/>
          </w:rPr>
          <w:tab/>
        </w:r>
        <w:r w:rsidR="00E574F5" w:rsidRPr="00A44500">
          <w:rPr>
            <w:rStyle w:val="Hyperlink"/>
          </w:rPr>
          <w:t>Principles and Strategic Priorities</w:t>
        </w:r>
        <w:r w:rsidR="00E574F5">
          <w:rPr>
            <w:webHidden/>
          </w:rPr>
          <w:tab/>
        </w:r>
        <w:r w:rsidR="00E574F5">
          <w:rPr>
            <w:webHidden/>
          </w:rPr>
          <w:fldChar w:fldCharType="begin"/>
        </w:r>
        <w:r w:rsidR="00E574F5">
          <w:rPr>
            <w:webHidden/>
          </w:rPr>
          <w:instrText xml:space="preserve"> PAGEREF _Toc492989049 \h </w:instrText>
        </w:r>
        <w:r w:rsidR="00E574F5">
          <w:rPr>
            <w:webHidden/>
          </w:rPr>
        </w:r>
        <w:r w:rsidR="00E574F5">
          <w:rPr>
            <w:webHidden/>
          </w:rPr>
          <w:fldChar w:fldCharType="separate"/>
        </w:r>
        <w:r w:rsidR="00E159E3">
          <w:rPr>
            <w:webHidden/>
          </w:rPr>
          <w:t>5</w:t>
        </w:r>
        <w:r w:rsidR="00E574F5">
          <w:rPr>
            <w:webHidden/>
          </w:rPr>
          <w:fldChar w:fldCharType="end"/>
        </w:r>
      </w:hyperlink>
    </w:p>
    <w:p w:rsidR="00E574F5" w:rsidRDefault="001C35B5">
      <w:pPr>
        <w:pStyle w:val="TOC2"/>
        <w:tabs>
          <w:tab w:val="left" w:pos="1260"/>
        </w:tabs>
        <w:rPr>
          <w:rFonts w:asciiTheme="minorHAnsi" w:eastAsiaTheme="minorEastAsia" w:hAnsiTheme="minorHAnsi" w:cstheme="minorBidi"/>
          <w:szCs w:val="22"/>
          <w:lang w:eastAsia="en-AU"/>
        </w:rPr>
      </w:pPr>
      <w:hyperlink w:anchor="_Toc492989050" w:history="1">
        <w:r w:rsidR="00E574F5" w:rsidRPr="00A44500">
          <w:rPr>
            <w:rStyle w:val="Hyperlink"/>
            <w14:scene3d>
              <w14:camera w14:prst="orthographicFront"/>
              <w14:lightRig w14:rig="threePt" w14:dir="t">
                <w14:rot w14:lat="0" w14:lon="0" w14:rev="0"/>
              </w14:lightRig>
            </w14:scene3d>
          </w:rPr>
          <w:t>3.1</w:t>
        </w:r>
        <w:r w:rsidR="00E574F5">
          <w:rPr>
            <w:rFonts w:asciiTheme="minorHAnsi" w:eastAsiaTheme="minorEastAsia" w:hAnsiTheme="minorHAnsi" w:cstheme="minorBidi"/>
            <w:szCs w:val="22"/>
            <w:lang w:eastAsia="en-AU"/>
          </w:rPr>
          <w:tab/>
        </w:r>
        <w:r w:rsidR="00E574F5" w:rsidRPr="00A44500">
          <w:rPr>
            <w:rStyle w:val="Hyperlink"/>
            <w:rFonts w:cs="Fira Sans"/>
            <w:lang w:eastAsia="en-AU"/>
          </w:rPr>
          <w:t>Australian National Diabetes Strategy 2016-20</w:t>
        </w:r>
        <w:r w:rsidR="00E574F5">
          <w:rPr>
            <w:webHidden/>
          </w:rPr>
          <w:tab/>
        </w:r>
        <w:r w:rsidR="00E574F5">
          <w:rPr>
            <w:webHidden/>
          </w:rPr>
          <w:fldChar w:fldCharType="begin"/>
        </w:r>
        <w:r w:rsidR="00E574F5">
          <w:rPr>
            <w:webHidden/>
          </w:rPr>
          <w:instrText xml:space="preserve"> PAGEREF _Toc492989050 \h </w:instrText>
        </w:r>
        <w:r w:rsidR="00E574F5">
          <w:rPr>
            <w:webHidden/>
          </w:rPr>
        </w:r>
        <w:r w:rsidR="00E574F5">
          <w:rPr>
            <w:webHidden/>
          </w:rPr>
          <w:fldChar w:fldCharType="separate"/>
        </w:r>
        <w:r w:rsidR="00E159E3">
          <w:rPr>
            <w:webHidden/>
          </w:rPr>
          <w:t>5</w:t>
        </w:r>
        <w:r w:rsidR="00E574F5">
          <w:rPr>
            <w:webHidden/>
          </w:rPr>
          <w:fldChar w:fldCharType="end"/>
        </w:r>
      </w:hyperlink>
    </w:p>
    <w:p w:rsidR="00E574F5" w:rsidRDefault="001C35B5">
      <w:pPr>
        <w:pStyle w:val="TOC2"/>
        <w:tabs>
          <w:tab w:val="left" w:pos="1260"/>
        </w:tabs>
        <w:rPr>
          <w:rFonts w:asciiTheme="minorHAnsi" w:eastAsiaTheme="minorEastAsia" w:hAnsiTheme="minorHAnsi" w:cstheme="minorBidi"/>
          <w:szCs w:val="22"/>
          <w:lang w:eastAsia="en-AU"/>
        </w:rPr>
      </w:pPr>
      <w:hyperlink w:anchor="_Toc492989051" w:history="1">
        <w:r w:rsidR="00E574F5" w:rsidRPr="00A44500">
          <w:rPr>
            <w:rStyle w:val="Hyperlink"/>
            <w14:scene3d>
              <w14:camera w14:prst="orthographicFront"/>
              <w14:lightRig w14:rig="threePt" w14:dir="t">
                <w14:rot w14:lat="0" w14:lon="0" w14:rev="0"/>
              </w14:lightRig>
            </w14:scene3d>
          </w:rPr>
          <w:t>3.2</w:t>
        </w:r>
        <w:r w:rsidR="00E574F5">
          <w:rPr>
            <w:rFonts w:asciiTheme="minorHAnsi" w:eastAsiaTheme="minorEastAsia" w:hAnsiTheme="minorHAnsi" w:cstheme="minorBidi"/>
            <w:szCs w:val="22"/>
            <w:lang w:eastAsia="en-AU"/>
          </w:rPr>
          <w:tab/>
        </w:r>
        <w:r w:rsidR="00E574F5" w:rsidRPr="00A44500">
          <w:rPr>
            <w:rStyle w:val="Hyperlink"/>
          </w:rPr>
          <w:t>Diabetes Australia: Strategic Directions</w:t>
        </w:r>
        <w:r w:rsidR="00E574F5">
          <w:rPr>
            <w:webHidden/>
          </w:rPr>
          <w:tab/>
        </w:r>
        <w:r w:rsidR="00E574F5">
          <w:rPr>
            <w:webHidden/>
          </w:rPr>
          <w:fldChar w:fldCharType="begin"/>
        </w:r>
        <w:r w:rsidR="00E574F5">
          <w:rPr>
            <w:webHidden/>
          </w:rPr>
          <w:instrText xml:space="preserve"> PAGEREF _Toc492989051 \h </w:instrText>
        </w:r>
        <w:r w:rsidR="00E574F5">
          <w:rPr>
            <w:webHidden/>
          </w:rPr>
        </w:r>
        <w:r w:rsidR="00E574F5">
          <w:rPr>
            <w:webHidden/>
          </w:rPr>
          <w:fldChar w:fldCharType="separate"/>
        </w:r>
        <w:r w:rsidR="00E159E3">
          <w:rPr>
            <w:webHidden/>
          </w:rPr>
          <w:t>6</w:t>
        </w:r>
        <w:r w:rsidR="00E574F5">
          <w:rPr>
            <w:webHidden/>
          </w:rPr>
          <w:fldChar w:fldCharType="end"/>
        </w:r>
      </w:hyperlink>
    </w:p>
    <w:p w:rsidR="00E574F5" w:rsidRDefault="001C35B5">
      <w:pPr>
        <w:pStyle w:val="TOC1"/>
        <w:rPr>
          <w:rFonts w:asciiTheme="minorHAnsi" w:eastAsiaTheme="minorEastAsia" w:hAnsiTheme="minorHAnsi" w:cstheme="minorBidi"/>
          <w:b w:val="0"/>
          <w:szCs w:val="22"/>
          <w:lang w:eastAsia="en-AU"/>
        </w:rPr>
      </w:pPr>
      <w:hyperlink w:anchor="_Toc492989052" w:history="1">
        <w:r w:rsidR="00E574F5" w:rsidRPr="00A44500">
          <w:rPr>
            <w:rStyle w:val="Hyperlink"/>
          </w:rPr>
          <w:t>4</w:t>
        </w:r>
        <w:r w:rsidR="00E574F5">
          <w:rPr>
            <w:rFonts w:asciiTheme="minorHAnsi" w:eastAsiaTheme="minorEastAsia" w:hAnsiTheme="minorHAnsi" w:cstheme="minorBidi"/>
            <w:b w:val="0"/>
            <w:szCs w:val="22"/>
            <w:lang w:eastAsia="en-AU"/>
          </w:rPr>
          <w:tab/>
        </w:r>
        <w:r w:rsidR="00E574F5" w:rsidRPr="00A44500">
          <w:rPr>
            <w:rStyle w:val="Hyperlink"/>
          </w:rPr>
          <w:t>Summary of Findings</w:t>
        </w:r>
        <w:r w:rsidR="00E574F5">
          <w:rPr>
            <w:webHidden/>
          </w:rPr>
          <w:tab/>
        </w:r>
        <w:r w:rsidR="00E574F5">
          <w:rPr>
            <w:webHidden/>
          </w:rPr>
          <w:fldChar w:fldCharType="begin"/>
        </w:r>
        <w:r w:rsidR="00E574F5">
          <w:rPr>
            <w:webHidden/>
          </w:rPr>
          <w:instrText xml:space="preserve"> PAGEREF _Toc492989052 \h </w:instrText>
        </w:r>
        <w:r w:rsidR="00E574F5">
          <w:rPr>
            <w:webHidden/>
          </w:rPr>
        </w:r>
        <w:r w:rsidR="00E574F5">
          <w:rPr>
            <w:webHidden/>
          </w:rPr>
          <w:fldChar w:fldCharType="separate"/>
        </w:r>
        <w:r w:rsidR="00E159E3">
          <w:rPr>
            <w:webHidden/>
          </w:rPr>
          <w:t>7</w:t>
        </w:r>
        <w:r w:rsidR="00E574F5">
          <w:rPr>
            <w:webHidden/>
          </w:rPr>
          <w:fldChar w:fldCharType="end"/>
        </w:r>
      </w:hyperlink>
    </w:p>
    <w:p w:rsidR="00E574F5" w:rsidRDefault="001C35B5">
      <w:pPr>
        <w:pStyle w:val="TOC2"/>
        <w:tabs>
          <w:tab w:val="left" w:pos="1260"/>
        </w:tabs>
        <w:rPr>
          <w:rFonts w:asciiTheme="minorHAnsi" w:eastAsiaTheme="minorEastAsia" w:hAnsiTheme="minorHAnsi" w:cstheme="minorBidi"/>
          <w:szCs w:val="22"/>
          <w:lang w:eastAsia="en-AU"/>
        </w:rPr>
      </w:pPr>
      <w:hyperlink w:anchor="_Toc492989053" w:history="1">
        <w:r w:rsidR="00E574F5" w:rsidRPr="00A44500">
          <w:rPr>
            <w:rStyle w:val="Hyperlink"/>
            <w14:scene3d>
              <w14:camera w14:prst="orthographicFront"/>
              <w14:lightRig w14:rig="threePt" w14:dir="t">
                <w14:rot w14:lat="0" w14:lon="0" w14:rev="0"/>
              </w14:lightRig>
            </w14:scene3d>
          </w:rPr>
          <w:t>4.1</w:t>
        </w:r>
        <w:r w:rsidR="00E574F5">
          <w:rPr>
            <w:rFonts w:asciiTheme="minorHAnsi" w:eastAsiaTheme="minorEastAsia" w:hAnsiTheme="minorHAnsi" w:cstheme="minorBidi"/>
            <w:szCs w:val="22"/>
            <w:lang w:eastAsia="en-AU"/>
          </w:rPr>
          <w:tab/>
        </w:r>
        <w:r w:rsidR="00E574F5" w:rsidRPr="00A44500">
          <w:rPr>
            <w:rStyle w:val="Hyperlink"/>
          </w:rPr>
          <w:t>Diabetes as a Chronic Condition</w:t>
        </w:r>
        <w:r w:rsidR="00E574F5">
          <w:rPr>
            <w:webHidden/>
          </w:rPr>
          <w:tab/>
        </w:r>
        <w:r w:rsidR="00E574F5">
          <w:rPr>
            <w:webHidden/>
          </w:rPr>
          <w:fldChar w:fldCharType="begin"/>
        </w:r>
        <w:r w:rsidR="00E574F5">
          <w:rPr>
            <w:webHidden/>
          </w:rPr>
          <w:instrText xml:space="preserve"> PAGEREF _Toc492989053 \h </w:instrText>
        </w:r>
        <w:r w:rsidR="00E574F5">
          <w:rPr>
            <w:webHidden/>
          </w:rPr>
        </w:r>
        <w:r w:rsidR="00E574F5">
          <w:rPr>
            <w:webHidden/>
          </w:rPr>
          <w:fldChar w:fldCharType="separate"/>
        </w:r>
        <w:r w:rsidR="00E159E3">
          <w:rPr>
            <w:webHidden/>
          </w:rPr>
          <w:t>7</w:t>
        </w:r>
        <w:r w:rsidR="00E574F5">
          <w:rPr>
            <w:webHidden/>
          </w:rPr>
          <w:fldChar w:fldCharType="end"/>
        </w:r>
      </w:hyperlink>
    </w:p>
    <w:p w:rsidR="00E574F5" w:rsidRDefault="001C35B5">
      <w:pPr>
        <w:pStyle w:val="TOC2"/>
        <w:tabs>
          <w:tab w:val="left" w:pos="1260"/>
        </w:tabs>
        <w:rPr>
          <w:rFonts w:asciiTheme="minorHAnsi" w:eastAsiaTheme="minorEastAsia" w:hAnsiTheme="minorHAnsi" w:cstheme="minorBidi"/>
          <w:szCs w:val="22"/>
          <w:lang w:eastAsia="en-AU"/>
        </w:rPr>
      </w:pPr>
      <w:hyperlink w:anchor="_Toc492989054" w:history="1">
        <w:r w:rsidR="00E574F5" w:rsidRPr="00A44500">
          <w:rPr>
            <w:rStyle w:val="Hyperlink"/>
            <w14:scene3d>
              <w14:camera w14:prst="orthographicFront"/>
              <w14:lightRig w14:rig="threePt" w14:dir="t">
                <w14:rot w14:lat="0" w14:lon="0" w14:rev="0"/>
              </w14:lightRig>
            </w14:scene3d>
          </w:rPr>
          <w:t>4.2</w:t>
        </w:r>
        <w:r w:rsidR="00E574F5">
          <w:rPr>
            <w:rFonts w:asciiTheme="minorHAnsi" w:eastAsiaTheme="minorEastAsia" w:hAnsiTheme="minorHAnsi" w:cstheme="minorBidi"/>
            <w:szCs w:val="22"/>
            <w:lang w:eastAsia="en-AU"/>
          </w:rPr>
          <w:tab/>
        </w:r>
        <w:r w:rsidR="00E574F5" w:rsidRPr="00A44500">
          <w:rPr>
            <w:rStyle w:val="Hyperlink"/>
          </w:rPr>
          <w:t>How common is diabetes?</w:t>
        </w:r>
        <w:r w:rsidR="00E574F5">
          <w:rPr>
            <w:webHidden/>
          </w:rPr>
          <w:tab/>
        </w:r>
        <w:r w:rsidR="00E574F5">
          <w:rPr>
            <w:webHidden/>
          </w:rPr>
          <w:fldChar w:fldCharType="begin"/>
        </w:r>
        <w:r w:rsidR="00E574F5">
          <w:rPr>
            <w:webHidden/>
          </w:rPr>
          <w:instrText xml:space="preserve"> PAGEREF _Toc492989054 \h </w:instrText>
        </w:r>
        <w:r w:rsidR="00E574F5">
          <w:rPr>
            <w:webHidden/>
          </w:rPr>
        </w:r>
        <w:r w:rsidR="00E574F5">
          <w:rPr>
            <w:webHidden/>
          </w:rPr>
          <w:fldChar w:fldCharType="separate"/>
        </w:r>
        <w:r w:rsidR="00E159E3">
          <w:rPr>
            <w:webHidden/>
          </w:rPr>
          <w:t>7</w:t>
        </w:r>
        <w:r w:rsidR="00E574F5">
          <w:rPr>
            <w:webHidden/>
          </w:rPr>
          <w:fldChar w:fldCharType="end"/>
        </w:r>
      </w:hyperlink>
    </w:p>
    <w:p w:rsidR="00E574F5" w:rsidRDefault="001C35B5">
      <w:pPr>
        <w:pStyle w:val="TOC2"/>
        <w:tabs>
          <w:tab w:val="left" w:pos="1260"/>
        </w:tabs>
        <w:rPr>
          <w:rFonts w:asciiTheme="minorHAnsi" w:eastAsiaTheme="minorEastAsia" w:hAnsiTheme="minorHAnsi" w:cstheme="minorBidi"/>
          <w:szCs w:val="22"/>
          <w:lang w:eastAsia="en-AU"/>
        </w:rPr>
      </w:pPr>
      <w:hyperlink w:anchor="_Toc492989055" w:history="1">
        <w:r w:rsidR="00E574F5" w:rsidRPr="00A44500">
          <w:rPr>
            <w:rStyle w:val="Hyperlink"/>
            <w14:scene3d>
              <w14:camera w14:prst="orthographicFront"/>
              <w14:lightRig w14:rig="threePt" w14:dir="t">
                <w14:rot w14:lat="0" w14:lon="0" w14:rev="0"/>
              </w14:lightRig>
            </w14:scene3d>
          </w:rPr>
          <w:t>4.3</w:t>
        </w:r>
        <w:r w:rsidR="00E574F5">
          <w:rPr>
            <w:rFonts w:asciiTheme="minorHAnsi" w:eastAsiaTheme="minorEastAsia" w:hAnsiTheme="minorHAnsi" w:cstheme="minorBidi"/>
            <w:szCs w:val="22"/>
            <w:lang w:eastAsia="en-AU"/>
          </w:rPr>
          <w:tab/>
        </w:r>
        <w:r w:rsidR="00E574F5" w:rsidRPr="00A44500">
          <w:rPr>
            <w:rStyle w:val="Hyperlink"/>
          </w:rPr>
          <w:t>Risk Factors</w:t>
        </w:r>
        <w:r w:rsidR="00E574F5">
          <w:rPr>
            <w:webHidden/>
          </w:rPr>
          <w:tab/>
        </w:r>
        <w:r w:rsidR="00E574F5">
          <w:rPr>
            <w:webHidden/>
          </w:rPr>
          <w:fldChar w:fldCharType="begin"/>
        </w:r>
        <w:r w:rsidR="00E574F5">
          <w:rPr>
            <w:webHidden/>
          </w:rPr>
          <w:instrText xml:space="preserve"> PAGEREF _Toc492989055 \h </w:instrText>
        </w:r>
        <w:r w:rsidR="00E574F5">
          <w:rPr>
            <w:webHidden/>
          </w:rPr>
        </w:r>
        <w:r w:rsidR="00E574F5">
          <w:rPr>
            <w:webHidden/>
          </w:rPr>
          <w:fldChar w:fldCharType="separate"/>
        </w:r>
        <w:r w:rsidR="00E159E3">
          <w:rPr>
            <w:webHidden/>
          </w:rPr>
          <w:t>12</w:t>
        </w:r>
        <w:r w:rsidR="00E574F5">
          <w:rPr>
            <w:webHidden/>
          </w:rPr>
          <w:fldChar w:fldCharType="end"/>
        </w:r>
      </w:hyperlink>
    </w:p>
    <w:p w:rsidR="00E574F5" w:rsidRDefault="001C35B5">
      <w:pPr>
        <w:pStyle w:val="TOC2"/>
        <w:tabs>
          <w:tab w:val="left" w:pos="1260"/>
        </w:tabs>
        <w:rPr>
          <w:rFonts w:asciiTheme="minorHAnsi" w:eastAsiaTheme="minorEastAsia" w:hAnsiTheme="minorHAnsi" w:cstheme="minorBidi"/>
          <w:szCs w:val="22"/>
          <w:lang w:eastAsia="en-AU"/>
        </w:rPr>
      </w:pPr>
      <w:hyperlink w:anchor="_Toc492989056" w:history="1">
        <w:r w:rsidR="00E574F5" w:rsidRPr="00A44500">
          <w:rPr>
            <w:rStyle w:val="Hyperlink"/>
            <w14:scene3d>
              <w14:camera w14:prst="orthographicFront"/>
              <w14:lightRig w14:rig="threePt" w14:dir="t">
                <w14:rot w14:lat="0" w14:lon="0" w14:rev="0"/>
              </w14:lightRig>
            </w14:scene3d>
          </w:rPr>
          <w:t>4.4</w:t>
        </w:r>
        <w:r w:rsidR="00E574F5">
          <w:rPr>
            <w:rFonts w:asciiTheme="minorHAnsi" w:eastAsiaTheme="minorEastAsia" w:hAnsiTheme="minorHAnsi" w:cstheme="minorBidi"/>
            <w:szCs w:val="22"/>
            <w:lang w:eastAsia="en-AU"/>
          </w:rPr>
          <w:tab/>
        </w:r>
        <w:r w:rsidR="00E574F5" w:rsidRPr="00A44500">
          <w:rPr>
            <w:rStyle w:val="Hyperlink"/>
          </w:rPr>
          <w:t>Prevention</w:t>
        </w:r>
        <w:r w:rsidR="00E574F5">
          <w:rPr>
            <w:webHidden/>
          </w:rPr>
          <w:tab/>
        </w:r>
        <w:r w:rsidR="00E574F5">
          <w:rPr>
            <w:webHidden/>
          </w:rPr>
          <w:fldChar w:fldCharType="begin"/>
        </w:r>
        <w:r w:rsidR="00E574F5">
          <w:rPr>
            <w:webHidden/>
          </w:rPr>
          <w:instrText xml:space="preserve"> PAGEREF _Toc492989056 \h </w:instrText>
        </w:r>
        <w:r w:rsidR="00E574F5">
          <w:rPr>
            <w:webHidden/>
          </w:rPr>
        </w:r>
        <w:r w:rsidR="00E574F5">
          <w:rPr>
            <w:webHidden/>
          </w:rPr>
          <w:fldChar w:fldCharType="separate"/>
        </w:r>
        <w:r w:rsidR="00E159E3">
          <w:rPr>
            <w:webHidden/>
          </w:rPr>
          <w:t>14</w:t>
        </w:r>
        <w:r w:rsidR="00E574F5">
          <w:rPr>
            <w:webHidden/>
          </w:rPr>
          <w:fldChar w:fldCharType="end"/>
        </w:r>
      </w:hyperlink>
    </w:p>
    <w:p w:rsidR="00E574F5" w:rsidRDefault="001C35B5">
      <w:pPr>
        <w:pStyle w:val="TOC2"/>
        <w:tabs>
          <w:tab w:val="left" w:pos="1260"/>
        </w:tabs>
        <w:rPr>
          <w:rFonts w:asciiTheme="minorHAnsi" w:eastAsiaTheme="minorEastAsia" w:hAnsiTheme="minorHAnsi" w:cstheme="minorBidi"/>
          <w:szCs w:val="22"/>
          <w:lang w:eastAsia="en-AU"/>
        </w:rPr>
      </w:pPr>
      <w:hyperlink w:anchor="_Toc492989057" w:history="1">
        <w:r w:rsidR="00E574F5" w:rsidRPr="00A44500">
          <w:rPr>
            <w:rStyle w:val="Hyperlink"/>
            <w14:scene3d>
              <w14:camera w14:prst="orthographicFront"/>
              <w14:lightRig w14:rig="threePt" w14:dir="t">
                <w14:rot w14:lat="0" w14:lon="0" w14:rev="0"/>
              </w14:lightRig>
            </w14:scene3d>
          </w:rPr>
          <w:t>4.5</w:t>
        </w:r>
        <w:r w:rsidR="00E574F5">
          <w:rPr>
            <w:rFonts w:asciiTheme="minorHAnsi" w:eastAsiaTheme="minorEastAsia" w:hAnsiTheme="minorHAnsi" w:cstheme="minorBidi"/>
            <w:szCs w:val="22"/>
            <w:lang w:eastAsia="en-AU"/>
          </w:rPr>
          <w:tab/>
        </w:r>
        <w:r w:rsidR="00E574F5" w:rsidRPr="00A44500">
          <w:rPr>
            <w:rStyle w:val="Hyperlink"/>
          </w:rPr>
          <w:t>Burden of the Disease</w:t>
        </w:r>
        <w:r w:rsidR="00E574F5">
          <w:rPr>
            <w:webHidden/>
          </w:rPr>
          <w:tab/>
        </w:r>
        <w:r w:rsidR="00E574F5">
          <w:rPr>
            <w:webHidden/>
          </w:rPr>
          <w:fldChar w:fldCharType="begin"/>
        </w:r>
        <w:r w:rsidR="00E574F5">
          <w:rPr>
            <w:webHidden/>
          </w:rPr>
          <w:instrText xml:space="preserve"> PAGEREF _Toc492989057 \h </w:instrText>
        </w:r>
        <w:r w:rsidR="00E574F5">
          <w:rPr>
            <w:webHidden/>
          </w:rPr>
        </w:r>
        <w:r w:rsidR="00E574F5">
          <w:rPr>
            <w:webHidden/>
          </w:rPr>
          <w:fldChar w:fldCharType="separate"/>
        </w:r>
        <w:r w:rsidR="00E159E3">
          <w:rPr>
            <w:webHidden/>
          </w:rPr>
          <w:t>14</w:t>
        </w:r>
        <w:r w:rsidR="00E574F5">
          <w:rPr>
            <w:webHidden/>
          </w:rPr>
          <w:fldChar w:fldCharType="end"/>
        </w:r>
      </w:hyperlink>
    </w:p>
    <w:p w:rsidR="00E574F5" w:rsidRDefault="001C35B5">
      <w:pPr>
        <w:pStyle w:val="TOC2"/>
        <w:tabs>
          <w:tab w:val="left" w:pos="1260"/>
        </w:tabs>
        <w:rPr>
          <w:rFonts w:asciiTheme="minorHAnsi" w:eastAsiaTheme="minorEastAsia" w:hAnsiTheme="minorHAnsi" w:cstheme="minorBidi"/>
          <w:szCs w:val="22"/>
          <w:lang w:eastAsia="en-AU"/>
        </w:rPr>
      </w:pPr>
      <w:hyperlink w:anchor="_Toc492989058" w:history="1">
        <w:r w:rsidR="00E574F5" w:rsidRPr="00A44500">
          <w:rPr>
            <w:rStyle w:val="Hyperlink"/>
            <w14:scene3d>
              <w14:camera w14:prst="orthographicFront"/>
              <w14:lightRig w14:rig="threePt" w14:dir="t">
                <w14:rot w14:lat="0" w14:lon="0" w14:rev="0"/>
              </w14:lightRig>
            </w14:scene3d>
          </w:rPr>
          <w:t>4.6</w:t>
        </w:r>
        <w:r w:rsidR="00E574F5">
          <w:rPr>
            <w:rFonts w:asciiTheme="minorHAnsi" w:eastAsiaTheme="minorEastAsia" w:hAnsiTheme="minorHAnsi" w:cstheme="minorBidi"/>
            <w:szCs w:val="22"/>
            <w:lang w:eastAsia="en-AU"/>
          </w:rPr>
          <w:tab/>
        </w:r>
        <w:r w:rsidR="00E574F5" w:rsidRPr="00A44500">
          <w:rPr>
            <w:rStyle w:val="Hyperlink"/>
          </w:rPr>
          <w:t>Co-morbidity</w:t>
        </w:r>
        <w:r w:rsidR="00E574F5">
          <w:rPr>
            <w:webHidden/>
          </w:rPr>
          <w:tab/>
        </w:r>
        <w:r w:rsidR="00E574F5">
          <w:rPr>
            <w:webHidden/>
          </w:rPr>
          <w:fldChar w:fldCharType="begin"/>
        </w:r>
        <w:r w:rsidR="00E574F5">
          <w:rPr>
            <w:webHidden/>
          </w:rPr>
          <w:instrText xml:space="preserve"> PAGEREF _Toc492989058 \h </w:instrText>
        </w:r>
        <w:r w:rsidR="00E574F5">
          <w:rPr>
            <w:webHidden/>
          </w:rPr>
        </w:r>
        <w:r w:rsidR="00E574F5">
          <w:rPr>
            <w:webHidden/>
          </w:rPr>
          <w:fldChar w:fldCharType="separate"/>
        </w:r>
        <w:r w:rsidR="00E159E3">
          <w:rPr>
            <w:webHidden/>
          </w:rPr>
          <w:t>16</w:t>
        </w:r>
        <w:r w:rsidR="00E574F5">
          <w:rPr>
            <w:webHidden/>
          </w:rPr>
          <w:fldChar w:fldCharType="end"/>
        </w:r>
      </w:hyperlink>
    </w:p>
    <w:p w:rsidR="00E574F5" w:rsidRDefault="001C35B5">
      <w:pPr>
        <w:pStyle w:val="TOC2"/>
        <w:tabs>
          <w:tab w:val="left" w:pos="1260"/>
        </w:tabs>
        <w:rPr>
          <w:rFonts w:asciiTheme="minorHAnsi" w:eastAsiaTheme="minorEastAsia" w:hAnsiTheme="minorHAnsi" w:cstheme="minorBidi"/>
          <w:szCs w:val="22"/>
          <w:lang w:eastAsia="en-AU"/>
        </w:rPr>
      </w:pPr>
      <w:hyperlink w:anchor="_Toc492989059" w:history="1">
        <w:r w:rsidR="00E574F5" w:rsidRPr="00A44500">
          <w:rPr>
            <w:rStyle w:val="Hyperlink"/>
            <w14:scene3d>
              <w14:camera w14:prst="orthographicFront"/>
              <w14:lightRig w14:rig="threePt" w14:dir="t">
                <w14:rot w14:lat="0" w14:lon="0" w14:rev="0"/>
              </w14:lightRig>
            </w14:scene3d>
          </w:rPr>
          <w:t>4.7</w:t>
        </w:r>
        <w:r w:rsidR="00E574F5">
          <w:rPr>
            <w:rFonts w:asciiTheme="minorHAnsi" w:eastAsiaTheme="minorEastAsia" w:hAnsiTheme="minorHAnsi" w:cstheme="minorBidi"/>
            <w:szCs w:val="22"/>
            <w:lang w:eastAsia="en-AU"/>
          </w:rPr>
          <w:tab/>
        </w:r>
        <w:r w:rsidR="00E574F5" w:rsidRPr="00A44500">
          <w:rPr>
            <w:rStyle w:val="Hyperlink"/>
          </w:rPr>
          <w:t>Hospitalisations</w:t>
        </w:r>
        <w:r w:rsidR="00E574F5">
          <w:rPr>
            <w:webHidden/>
          </w:rPr>
          <w:tab/>
        </w:r>
        <w:r w:rsidR="00E574F5">
          <w:rPr>
            <w:webHidden/>
          </w:rPr>
          <w:fldChar w:fldCharType="begin"/>
        </w:r>
        <w:r w:rsidR="00E574F5">
          <w:rPr>
            <w:webHidden/>
          </w:rPr>
          <w:instrText xml:space="preserve"> PAGEREF _Toc492989059 \h </w:instrText>
        </w:r>
        <w:r w:rsidR="00E574F5">
          <w:rPr>
            <w:webHidden/>
          </w:rPr>
        </w:r>
        <w:r w:rsidR="00E574F5">
          <w:rPr>
            <w:webHidden/>
          </w:rPr>
          <w:fldChar w:fldCharType="separate"/>
        </w:r>
        <w:r w:rsidR="00E159E3">
          <w:rPr>
            <w:webHidden/>
          </w:rPr>
          <w:t>17</w:t>
        </w:r>
        <w:r w:rsidR="00E574F5">
          <w:rPr>
            <w:webHidden/>
          </w:rPr>
          <w:fldChar w:fldCharType="end"/>
        </w:r>
      </w:hyperlink>
    </w:p>
    <w:p w:rsidR="00E574F5" w:rsidRDefault="001C35B5">
      <w:pPr>
        <w:pStyle w:val="TOC2"/>
        <w:tabs>
          <w:tab w:val="left" w:pos="1260"/>
        </w:tabs>
        <w:rPr>
          <w:rFonts w:asciiTheme="minorHAnsi" w:eastAsiaTheme="minorEastAsia" w:hAnsiTheme="minorHAnsi" w:cstheme="minorBidi"/>
          <w:szCs w:val="22"/>
          <w:lang w:eastAsia="en-AU"/>
        </w:rPr>
      </w:pPr>
      <w:hyperlink w:anchor="_Toc492989060" w:history="1">
        <w:r w:rsidR="00E574F5" w:rsidRPr="00A44500">
          <w:rPr>
            <w:rStyle w:val="Hyperlink"/>
            <w14:scene3d>
              <w14:camera w14:prst="orthographicFront"/>
              <w14:lightRig w14:rig="threePt" w14:dir="t">
                <w14:rot w14:lat="0" w14:lon="0" w14:rev="0"/>
              </w14:lightRig>
            </w14:scene3d>
          </w:rPr>
          <w:t>4.8</w:t>
        </w:r>
        <w:r w:rsidR="00E574F5">
          <w:rPr>
            <w:rFonts w:asciiTheme="minorHAnsi" w:eastAsiaTheme="minorEastAsia" w:hAnsiTheme="minorHAnsi" w:cstheme="minorBidi"/>
            <w:szCs w:val="22"/>
            <w:lang w:eastAsia="en-AU"/>
          </w:rPr>
          <w:tab/>
        </w:r>
        <w:r w:rsidR="00E574F5" w:rsidRPr="00A44500">
          <w:rPr>
            <w:rStyle w:val="Hyperlink"/>
          </w:rPr>
          <w:t>Mortality</w:t>
        </w:r>
        <w:r w:rsidR="00E574F5">
          <w:rPr>
            <w:webHidden/>
          </w:rPr>
          <w:tab/>
        </w:r>
        <w:r w:rsidR="00E574F5">
          <w:rPr>
            <w:webHidden/>
          </w:rPr>
          <w:fldChar w:fldCharType="begin"/>
        </w:r>
        <w:r w:rsidR="00E574F5">
          <w:rPr>
            <w:webHidden/>
          </w:rPr>
          <w:instrText xml:space="preserve"> PAGEREF _Toc492989060 \h </w:instrText>
        </w:r>
        <w:r w:rsidR="00E574F5">
          <w:rPr>
            <w:webHidden/>
          </w:rPr>
        </w:r>
        <w:r w:rsidR="00E574F5">
          <w:rPr>
            <w:webHidden/>
          </w:rPr>
          <w:fldChar w:fldCharType="separate"/>
        </w:r>
        <w:r w:rsidR="00E159E3">
          <w:rPr>
            <w:webHidden/>
          </w:rPr>
          <w:t>21</w:t>
        </w:r>
        <w:r w:rsidR="00E574F5">
          <w:rPr>
            <w:webHidden/>
          </w:rPr>
          <w:fldChar w:fldCharType="end"/>
        </w:r>
      </w:hyperlink>
    </w:p>
    <w:p w:rsidR="00E574F5" w:rsidRDefault="001C35B5">
      <w:pPr>
        <w:pStyle w:val="TOC2"/>
        <w:tabs>
          <w:tab w:val="left" w:pos="1260"/>
        </w:tabs>
        <w:rPr>
          <w:rFonts w:asciiTheme="minorHAnsi" w:eastAsiaTheme="minorEastAsia" w:hAnsiTheme="minorHAnsi" w:cstheme="minorBidi"/>
          <w:szCs w:val="22"/>
          <w:lang w:eastAsia="en-AU"/>
        </w:rPr>
      </w:pPr>
      <w:hyperlink w:anchor="_Toc492989061" w:history="1">
        <w:r w:rsidR="00E574F5" w:rsidRPr="00A44500">
          <w:rPr>
            <w:rStyle w:val="Hyperlink"/>
            <w14:scene3d>
              <w14:camera w14:prst="orthographicFront"/>
              <w14:lightRig w14:rig="threePt" w14:dir="t">
                <w14:rot w14:lat="0" w14:lon="0" w14:rev="0"/>
              </w14:lightRig>
            </w14:scene3d>
          </w:rPr>
          <w:t>4.9</w:t>
        </w:r>
        <w:r w:rsidR="00E574F5">
          <w:rPr>
            <w:rFonts w:asciiTheme="minorHAnsi" w:eastAsiaTheme="minorEastAsia" w:hAnsiTheme="minorHAnsi" w:cstheme="minorBidi"/>
            <w:szCs w:val="22"/>
            <w:lang w:eastAsia="en-AU"/>
          </w:rPr>
          <w:tab/>
        </w:r>
        <w:r w:rsidR="00E574F5" w:rsidRPr="00A44500">
          <w:rPr>
            <w:rStyle w:val="Hyperlink"/>
          </w:rPr>
          <w:t>Discussion</w:t>
        </w:r>
        <w:r w:rsidR="00E574F5">
          <w:rPr>
            <w:webHidden/>
          </w:rPr>
          <w:tab/>
        </w:r>
        <w:r w:rsidR="00E574F5">
          <w:rPr>
            <w:webHidden/>
          </w:rPr>
          <w:fldChar w:fldCharType="begin"/>
        </w:r>
        <w:r w:rsidR="00E574F5">
          <w:rPr>
            <w:webHidden/>
          </w:rPr>
          <w:instrText xml:space="preserve"> PAGEREF _Toc492989061 \h </w:instrText>
        </w:r>
        <w:r w:rsidR="00E574F5">
          <w:rPr>
            <w:webHidden/>
          </w:rPr>
        </w:r>
        <w:r w:rsidR="00E574F5">
          <w:rPr>
            <w:webHidden/>
          </w:rPr>
          <w:fldChar w:fldCharType="separate"/>
        </w:r>
        <w:r w:rsidR="00E159E3">
          <w:rPr>
            <w:webHidden/>
          </w:rPr>
          <w:t>23</w:t>
        </w:r>
        <w:r w:rsidR="00E574F5">
          <w:rPr>
            <w:webHidden/>
          </w:rPr>
          <w:fldChar w:fldCharType="end"/>
        </w:r>
      </w:hyperlink>
    </w:p>
    <w:p w:rsidR="00E574F5" w:rsidRDefault="001C35B5">
      <w:pPr>
        <w:pStyle w:val="TOC1"/>
        <w:rPr>
          <w:rFonts w:asciiTheme="minorHAnsi" w:eastAsiaTheme="minorEastAsia" w:hAnsiTheme="minorHAnsi" w:cstheme="minorBidi"/>
          <w:b w:val="0"/>
          <w:szCs w:val="22"/>
          <w:lang w:eastAsia="en-AU"/>
        </w:rPr>
      </w:pPr>
      <w:hyperlink w:anchor="_Toc492989062" w:history="1">
        <w:r w:rsidR="00E574F5" w:rsidRPr="00A44500">
          <w:rPr>
            <w:rStyle w:val="Hyperlink"/>
          </w:rPr>
          <w:t>5</w:t>
        </w:r>
        <w:r w:rsidR="00E574F5">
          <w:rPr>
            <w:rFonts w:asciiTheme="minorHAnsi" w:eastAsiaTheme="minorEastAsia" w:hAnsiTheme="minorHAnsi" w:cstheme="minorBidi"/>
            <w:b w:val="0"/>
            <w:szCs w:val="22"/>
            <w:lang w:eastAsia="en-AU"/>
          </w:rPr>
          <w:tab/>
        </w:r>
        <w:r w:rsidR="00E574F5" w:rsidRPr="00A44500">
          <w:rPr>
            <w:rStyle w:val="Hyperlink"/>
          </w:rPr>
          <w:t>Diabetes – Future Purchasing Strategies</w:t>
        </w:r>
        <w:r w:rsidR="00E574F5">
          <w:rPr>
            <w:webHidden/>
          </w:rPr>
          <w:tab/>
        </w:r>
        <w:r w:rsidR="00E574F5">
          <w:rPr>
            <w:webHidden/>
          </w:rPr>
          <w:fldChar w:fldCharType="begin"/>
        </w:r>
        <w:r w:rsidR="00E574F5">
          <w:rPr>
            <w:webHidden/>
          </w:rPr>
          <w:instrText xml:space="preserve"> PAGEREF _Toc492989062 \h </w:instrText>
        </w:r>
        <w:r w:rsidR="00E574F5">
          <w:rPr>
            <w:webHidden/>
          </w:rPr>
        </w:r>
        <w:r w:rsidR="00E574F5">
          <w:rPr>
            <w:webHidden/>
          </w:rPr>
          <w:fldChar w:fldCharType="separate"/>
        </w:r>
        <w:r w:rsidR="00E159E3">
          <w:rPr>
            <w:webHidden/>
          </w:rPr>
          <w:t>24</w:t>
        </w:r>
        <w:r w:rsidR="00E574F5">
          <w:rPr>
            <w:webHidden/>
          </w:rPr>
          <w:fldChar w:fldCharType="end"/>
        </w:r>
      </w:hyperlink>
    </w:p>
    <w:p w:rsidR="00E574F5" w:rsidRDefault="001C35B5">
      <w:pPr>
        <w:pStyle w:val="TOC1"/>
        <w:rPr>
          <w:rFonts w:asciiTheme="minorHAnsi" w:eastAsiaTheme="minorEastAsia" w:hAnsiTheme="minorHAnsi" w:cstheme="minorBidi"/>
          <w:b w:val="0"/>
          <w:szCs w:val="22"/>
          <w:lang w:eastAsia="en-AU"/>
        </w:rPr>
      </w:pPr>
      <w:hyperlink w:anchor="_Toc492989063" w:history="1">
        <w:r w:rsidR="00E574F5" w:rsidRPr="00A44500">
          <w:rPr>
            <w:rStyle w:val="Hyperlink"/>
          </w:rPr>
          <w:t>Works Cited</w:t>
        </w:r>
        <w:r w:rsidR="00E574F5">
          <w:rPr>
            <w:webHidden/>
          </w:rPr>
          <w:tab/>
        </w:r>
        <w:r w:rsidR="00E574F5">
          <w:rPr>
            <w:webHidden/>
          </w:rPr>
          <w:fldChar w:fldCharType="begin"/>
        </w:r>
        <w:r w:rsidR="00E574F5">
          <w:rPr>
            <w:webHidden/>
          </w:rPr>
          <w:instrText xml:space="preserve"> PAGEREF _Toc492989063 \h </w:instrText>
        </w:r>
        <w:r w:rsidR="00E574F5">
          <w:rPr>
            <w:webHidden/>
          </w:rPr>
        </w:r>
        <w:r w:rsidR="00E574F5">
          <w:rPr>
            <w:webHidden/>
          </w:rPr>
          <w:fldChar w:fldCharType="separate"/>
        </w:r>
        <w:r w:rsidR="00E159E3">
          <w:rPr>
            <w:webHidden/>
          </w:rPr>
          <w:t>25</w:t>
        </w:r>
        <w:r w:rsidR="00E574F5">
          <w:rPr>
            <w:webHidden/>
          </w:rPr>
          <w:fldChar w:fldCharType="end"/>
        </w:r>
      </w:hyperlink>
    </w:p>
    <w:p w:rsidR="00265A90" w:rsidRPr="00F51AB2" w:rsidRDefault="00CD7872" w:rsidP="00896B85">
      <w:pPr>
        <w:pStyle w:val="TOC1"/>
      </w:pPr>
      <w:r w:rsidRPr="00F51AB2">
        <w:rPr>
          <w:rFonts w:cs="Arial"/>
        </w:rPr>
        <w:fldChar w:fldCharType="end"/>
      </w:r>
    </w:p>
    <w:p w:rsidR="00265A90" w:rsidRPr="00F51AB2" w:rsidRDefault="00265A90"/>
    <w:p w:rsidR="007E6D98" w:rsidRPr="00F51AB2" w:rsidRDefault="007E6D98">
      <w:pPr>
        <w:sectPr w:rsidR="007E6D98" w:rsidRPr="00F51AB2" w:rsidSect="00CD532A">
          <w:headerReference w:type="even" r:id="rId11"/>
          <w:headerReference w:type="default" r:id="rId12"/>
          <w:footerReference w:type="even" r:id="rId13"/>
          <w:footerReference w:type="default" r:id="rId14"/>
          <w:headerReference w:type="first" r:id="rId15"/>
          <w:pgSz w:w="11906" w:h="16838" w:code="9"/>
          <w:pgMar w:top="907" w:right="1134" w:bottom="720" w:left="1134" w:header="709" w:footer="709" w:gutter="0"/>
          <w:cols w:space="708"/>
          <w:docGrid w:linePitch="360"/>
        </w:sectPr>
      </w:pPr>
    </w:p>
    <w:p w:rsidR="00B14A1C" w:rsidRDefault="006B3FA7" w:rsidP="000C7580">
      <w:pPr>
        <w:pStyle w:val="Heading1numbered"/>
        <w:tabs>
          <w:tab w:val="clear" w:pos="1276"/>
          <w:tab w:val="num" w:pos="851"/>
        </w:tabs>
        <w:ind w:hanging="1276"/>
      </w:pPr>
      <w:bookmarkStart w:id="1" w:name="bmContentsEnd"/>
      <w:bookmarkStart w:id="2" w:name="_Toc492989047"/>
      <w:bookmarkEnd w:id="1"/>
      <w:r>
        <w:lastRenderedPageBreak/>
        <w:t>Abstract</w:t>
      </w:r>
      <w:bookmarkEnd w:id="2"/>
    </w:p>
    <w:p w:rsidR="00FB6190" w:rsidRPr="00F51AB2" w:rsidRDefault="00FB6190" w:rsidP="00FB6190">
      <w:pPr>
        <w:jc w:val="both"/>
      </w:pPr>
      <w:r w:rsidRPr="00F51AB2">
        <w:t xml:space="preserve">The objective of the </w:t>
      </w:r>
      <w:r>
        <w:t xml:space="preserve">State’s </w:t>
      </w:r>
      <w:r w:rsidRPr="00F51AB2">
        <w:rPr>
          <w:lang w:val="en-US"/>
        </w:rPr>
        <w:t>public sector health system is to deliver safe, high quality services to improve, promote, protect and maintain the health of Tasmanians.</w:t>
      </w:r>
      <w:r w:rsidRPr="00F51AB2">
        <w:rPr>
          <w:vertAlign w:val="superscript"/>
          <w:lang w:val="en-US"/>
        </w:rPr>
        <w:footnoteReference w:id="1"/>
      </w:r>
      <w:r w:rsidRPr="00F51AB2">
        <w:rPr>
          <w:lang w:val="en-US"/>
        </w:rPr>
        <w:t xml:space="preserve"> </w:t>
      </w:r>
      <w:r>
        <w:rPr>
          <w:lang w:val="en-US"/>
        </w:rPr>
        <w:t xml:space="preserve"> </w:t>
      </w:r>
      <w:r w:rsidRPr="00F51AB2">
        <w:rPr>
          <w:lang w:val="en-US"/>
        </w:rPr>
        <w:t xml:space="preserve">This objective supports the vision </w:t>
      </w:r>
      <w:r w:rsidRPr="00F51AB2">
        <w:t>for Tasmania to have the healthiest population in Australia by 2025.</w:t>
      </w:r>
    </w:p>
    <w:p w:rsidR="00DD7926" w:rsidRDefault="0087040A" w:rsidP="00DD7926">
      <w:pPr>
        <w:jc w:val="both"/>
      </w:pPr>
      <w:r w:rsidRPr="00F51AB2">
        <w:t xml:space="preserve">The </w:t>
      </w:r>
      <w:r w:rsidRPr="00E81CA8">
        <w:t xml:space="preserve">Statement of Purchaser Intent </w:t>
      </w:r>
      <w:r w:rsidR="000C7C48" w:rsidRPr="00E81CA8">
        <w:t>(</w:t>
      </w:r>
      <w:proofErr w:type="spellStart"/>
      <w:r w:rsidR="000C7C48" w:rsidRPr="00E81CA8">
        <w:t>SoPI</w:t>
      </w:r>
      <w:proofErr w:type="spellEnd"/>
      <w:r w:rsidR="000C7C48" w:rsidRPr="00E81CA8">
        <w:t>)</w:t>
      </w:r>
      <w:r w:rsidRPr="00E81CA8">
        <w:t xml:space="preserve"> </w:t>
      </w:r>
      <w:r w:rsidRPr="00F51AB2">
        <w:t xml:space="preserve">acts as the bridge between the Strategic Priorities of the Health System and the </w:t>
      </w:r>
      <w:r>
        <w:rPr>
          <w:lang w:val="en-US"/>
        </w:rPr>
        <w:t xml:space="preserve">transactional activity </w:t>
      </w:r>
      <w:r w:rsidRPr="00F51AB2">
        <w:t>of purchasing</w:t>
      </w:r>
      <w:r w:rsidR="00DD7926">
        <w:t xml:space="preserve">. </w:t>
      </w:r>
      <w:r>
        <w:t xml:space="preserve">The strategic intent behind this is to create a common language between the </w:t>
      </w:r>
      <w:r w:rsidR="0017672E">
        <w:t>Department of Health and Human Services (</w:t>
      </w:r>
      <w:r>
        <w:t>DHHS</w:t>
      </w:r>
      <w:r w:rsidR="0017672E">
        <w:t>)</w:t>
      </w:r>
      <w:r>
        <w:t xml:space="preserve"> as purchaser, the Government as funder, clinicians as </w:t>
      </w:r>
      <w:r w:rsidR="00E81CA8">
        <w:t xml:space="preserve">service </w:t>
      </w:r>
      <w:r>
        <w:t xml:space="preserve">providers and the Tasmanian community as users. </w:t>
      </w:r>
    </w:p>
    <w:p w:rsidR="00DD3B0B" w:rsidRDefault="00DD3B0B" w:rsidP="00DD7926">
      <w:pPr>
        <w:jc w:val="both"/>
      </w:pPr>
      <w:r>
        <w:t xml:space="preserve">The </w:t>
      </w:r>
      <w:proofErr w:type="spellStart"/>
      <w:r w:rsidRPr="00E81CA8">
        <w:t>SoPI</w:t>
      </w:r>
      <w:proofErr w:type="spellEnd"/>
      <w:r w:rsidRPr="00E81CA8">
        <w:t xml:space="preserve"> </w:t>
      </w:r>
      <w:r w:rsidR="007B6CC2" w:rsidRPr="00E81CA8">
        <w:t>2017-18</w:t>
      </w:r>
      <w:r w:rsidR="007B6CC2">
        <w:t xml:space="preserve"> </w:t>
      </w:r>
      <w:r>
        <w:t xml:space="preserve">identifies </w:t>
      </w:r>
      <w:r w:rsidR="00721A3C">
        <w:t xml:space="preserve">Diabetes as a </w:t>
      </w:r>
      <w:r w:rsidR="007B6CC2">
        <w:t>future priorit</w:t>
      </w:r>
      <w:r w:rsidR="00721A3C">
        <w:t xml:space="preserve">y to review and </w:t>
      </w:r>
      <w:r w:rsidR="007B6CC2">
        <w:t xml:space="preserve">develop purchasing intentions and </w:t>
      </w:r>
      <w:r w:rsidR="00721A3C">
        <w:t xml:space="preserve">activity, and highlighting </w:t>
      </w:r>
      <w:r w:rsidR="00C65837">
        <w:t xml:space="preserve">that </w:t>
      </w:r>
      <w:r w:rsidR="00721A3C">
        <w:t>f</w:t>
      </w:r>
      <w:r w:rsidR="00721A3C">
        <w:rPr>
          <w:lang w:eastAsia="en-AU"/>
        </w:rPr>
        <w:t>urther work needs to be undertaken to understand the coded data environment before purchasing actions related to Diabetes can be formulated.</w:t>
      </w:r>
    </w:p>
    <w:p w:rsidR="004F18BC" w:rsidRDefault="000D3F5E" w:rsidP="00DD7926">
      <w:pPr>
        <w:jc w:val="both"/>
        <w:rPr>
          <w:rFonts w:cs="Fira Sans Light"/>
          <w:color w:val="000000"/>
        </w:rPr>
      </w:pPr>
      <w:r>
        <w:t xml:space="preserve">The </w:t>
      </w:r>
      <w:proofErr w:type="spellStart"/>
      <w:r w:rsidR="0094562A">
        <w:t>SoPI</w:t>
      </w:r>
      <w:proofErr w:type="spellEnd"/>
      <w:r w:rsidR="0094562A">
        <w:t xml:space="preserve"> 2018/19 Supplementary Paper 1: </w:t>
      </w:r>
      <w:r w:rsidR="004F18BC">
        <w:t xml:space="preserve">Diabetes </w:t>
      </w:r>
      <w:r w:rsidR="00BD372A" w:rsidRPr="00CE2B8E">
        <w:t xml:space="preserve">research </w:t>
      </w:r>
      <w:r>
        <w:t xml:space="preserve">and discussion </w:t>
      </w:r>
      <w:r w:rsidR="00BD372A" w:rsidRPr="00CE2B8E">
        <w:t>paper</w:t>
      </w:r>
      <w:r w:rsidR="0078374E" w:rsidRPr="00CE2B8E">
        <w:t xml:space="preserve"> </w:t>
      </w:r>
      <w:r w:rsidR="00CE2B8E" w:rsidRPr="00CE2B8E">
        <w:rPr>
          <w:rFonts w:cs="Fira Sans Light"/>
          <w:color w:val="000000"/>
        </w:rPr>
        <w:t>is an opportunity to</w:t>
      </w:r>
      <w:r w:rsidR="004F18BC">
        <w:rPr>
          <w:rFonts w:cs="Fira Sans Light"/>
          <w:color w:val="000000"/>
        </w:rPr>
        <w:t>:</w:t>
      </w:r>
    </w:p>
    <w:p w:rsidR="004F18BC" w:rsidRDefault="004F18BC" w:rsidP="004F18BC">
      <w:pPr>
        <w:pStyle w:val="ListBullet"/>
      </w:pPr>
      <w:r>
        <w:t>consider current approaches to D</w:t>
      </w:r>
      <w:r w:rsidR="00CE2B8E" w:rsidRPr="00CE2B8E">
        <w:t>iabetes services and care</w:t>
      </w:r>
      <w:r>
        <w:t xml:space="preserve"> within Tasmania</w:t>
      </w:r>
      <w:r w:rsidR="00CE2B8E" w:rsidRPr="00CE2B8E">
        <w:t xml:space="preserve">; </w:t>
      </w:r>
    </w:p>
    <w:p w:rsidR="004F18BC" w:rsidRDefault="00CE2B8E" w:rsidP="004F18BC">
      <w:pPr>
        <w:pStyle w:val="ListBullet"/>
      </w:pPr>
      <w:r w:rsidRPr="00CE2B8E">
        <w:t xml:space="preserve">consider the role of </w:t>
      </w:r>
      <w:r w:rsidR="004F18BC">
        <w:t xml:space="preserve">the </w:t>
      </w:r>
      <w:r w:rsidR="0017672E">
        <w:t xml:space="preserve">DHHS </w:t>
      </w:r>
      <w:r w:rsidR="004F18BC">
        <w:t>and Tasmanian Health Service</w:t>
      </w:r>
      <w:r w:rsidR="0017672E">
        <w:t xml:space="preserve"> (THS)</w:t>
      </w:r>
      <w:r w:rsidRPr="00CE2B8E">
        <w:t xml:space="preserve">, as well as other stakeholders; </w:t>
      </w:r>
    </w:p>
    <w:p w:rsidR="004F18BC" w:rsidRDefault="00CE2B8E" w:rsidP="004F18BC">
      <w:pPr>
        <w:pStyle w:val="ListBullet"/>
      </w:pPr>
      <w:r w:rsidRPr="00CE2B8E">
        <w:t xml:space="preserve">evaluate whether current </w:t>
      </w:r>
      <w:r w:rsidR="00E818AD">
        <w:t>service planning, delivery,</w:t>
      </w:r>
      <w:r w:rsidRPr="00CE2B8E">
        <w:t xml:space="preserve"> and investments align with identified needs; </w:t>
      </w:r>
    </w:p>
    <w:p w:rsidR="004F18BC" w:rsidRDefault="00CE2B8E" w:rsidP="004F18BC">
      <w:pPr>
        <w:pStyle w:val="ListBullet"/>
      </w:pPr>
      <w:r w:rsidRPr="00CE2B8E">
        <w:t xml:space="preserve">maximise the efficient use of existing limited health care resources; </w:t>
      </w:r>
    </w:p>
    <w:p w:rsidR="00396183" w:rsidRDefault="00CE2B8E" w:rsidP="004F18BC">
      <w:pPr>
        <w:pStyle w:val="ListBullet"/>
      </w:pPr>
      <w:r w:rsidRPr="00CE2B8E">
        <w:t>articulate a vision for preventing, detecting and managing diabetes</w:t>
      </w:r>
      <w:r w:rsidR="00396183">
        <w:t>;</w:t>
      </w:r>
      <w:r w:rsidRPr="00CE2B8E">
        <w:t xml:space="preserve"> and </w:t>
      </w:r>
    </w:p>
    <w:p w:rsidR="004F18BC" w:rsidRDefault="00396183" w:rsidP="004F18BC">
      <w:pPr>
        <w:pStyle w:val="ListBullet"/>
      </w:pPr>
      <w:proofErr w:type="gramStart"/>
      <w:r>
        <w:t>identify</w:t>
      </w:r>
      <w:proofErr w:type="gramEnd"/>
      <w:r>
        <w:t xml:space="preserve"> opportunities for diabetes research</w:t>
      </w:r>
      <w:r w:rsidR="00CE2B8E" w:rsidRPr="00CE2B8E">
        <w:t>.</w:t>
      </w:r>
    </w:p>
    <w:p w:rsidR="00D813EA" w:rsidRDefault="00E155EB" w:rsidP="00D813EA">
      <w:r>
        <w:t xml:space="preserve">This paper </w:t>
      </w:r>
      <w:r w:rsidR="00D813EA">
        <w:t xml:space="preserve">identifies the available evidence base to be able to measure the </w:t>
      </w:r>
      <w:r w:rsidR="00E42929">
        <w:t xml:space="preserve">prevalence </w:t>
      </w:r>
      <w:r w:rsidR="00D813EA">
        <w:t xml:space="preserve">level </w:t>
      </w:r>
      <w:r w:rsidR="00E81CA8">
        <w:t xml:space="preserve">of Diabetes </w:t>
      </w:r>
      <w:r w:rsidR="00D813EA">
        <w:t xml:space="preserve">across Tasmania. This data will assist the identification of planned services that could be purchased in future </w:t>
      </w:r>
      <w:proofErr w:type="spellStart"/>
      <w:r w:rsidR="00D813EA">
        <w:t>SoPI</w:t>
      </w:r>
      <w:proofErr w:type="spellEnd"/>
      <w:r w:rsidR="00D813EA">
        <w:t xml:space="preserve"> cycles contributing </w:t>
      </w:r>
      <w:r w:rsidR="00E81CA8">
        <w:t>to the prevention or easing of the</w:t>
      </w:r>
      <w:r w:rsidR="00D813EA">
        <w:t xml:space="preserve"> significant burden of Diabetes in Tasmania’s population.</w:t>
      </w:r>
    </w:p>
    <w:p w:rsidR="00AC4B59" w:rsidRDefault="00B3746D" w:rsidP="000C74B6">
      <w:pPr>
        <w:pStyle w:val="Heading1numbered"/>
        <w:tabs>
          <w:tab w:val="clear" w:pos="1276"/>
        </w:tabs>
        <w:ind w:left="851"/>
      </w:pPr>
      <w:bookmarkStart w:id="3" w:name="_Toc492989048"/>
      <w:r>
        <w:lastRenderedPageBreak/>
        <w:t>Introduction</w:t>
      </w:r>
      <w:bookmarkEnd w:id="3"/>
    </w:p>
    <w:p w:rsidR="005366F1" w:rsidRDefault="005366F1" w:rsidP="005366F1">
      <w:r>
        <w:t>As part of the Strategic Purchasing Framework, a rolling 5 year Statement of Purchaser’s Intent (</w:t>
      </w:r>
      <w:proofErr w:type="spellStart"/>
      <w:r>
        <w:t>SoPI</w:t>
      </w:r>
      <w:proofErr w:type="spellEnd"/>
      <w:r>
        <w:t xml:space="preserve">) is developed. Each year, the </w:t>
      </w:r>
      <w:proofErr w:type="spellStart"/>
      <w:r>
        <w:t>SoPI</w:t>
      </w:r>
      <w:proofErr w:type="spellEnd"/>
      <w:r>
        <w:t xml:space="preserve"> will widen the focus of purchasing intent from acute care to anticipatory and preventative care in the community and private sectors </w:t>
      </w:r>
      <w:r>
        <w:rPr>
          <w:lang w:eastAsia="en-AU"/>
        </w:rPr>
        <w:t>where the cost is less</w:t>
      </w:r>
      <w:r>
        <w:t xml:space="preserve">. </w:t>
      </w:r>
    </w:p>
    <w:p w:rsidR="005366F1" w:rsidRDefault="005366F1" w:rsidP="005366F1">
      <w:r>
        <w:t>As part of this development, this paper summarises and references the available national and Tasmanian prevalence</w:t>
      </w:r>
      <w:r w:rsidR="00C22369">
        <w:t>, incidence,</w:t>
      </w:r>
      <w:r>
        <w:t xml:space="preserve"> and burden of disease data trends</w:t>
      </w:r>
      <w:r w:rsidR="002777CA">
        <w:t xml:space="preserve"> for diabetes</w:t>
      </w:r>
      <w:r w:rsidR="00DA0994">
        <w:t>, including</w:t>
      </w:r>
      <w:r w:rsidR="008E4F5D">
        <w:t xml:space="preserve"> the impact</w:t>
      </w:r>
      <w:r w:rsidR="00DA0994">
        <w:t xml:space="preserve"> of co-morbidity, non-fatal/fatal burden, mortality and associated risk factors</w:t>
      </w:r>
      <w:r>
        <w:t xml:space="preserve">.  </w:t>
      </w:r>
    </w:p>
    <w:p w:rsidR="0087040A" w:rsidRPr="00415E90" w:rsidRDefault="0087040A" w:rsidP="0087040A">
      <w:pPr>
        <w:tabs>
          <w:tab w:val="clear" w:pos="567"/>
        </w:tabs>
        <w:autoSpaceDE w:val="0"/>
        <w:autoSpaceDN w:val="0"/>
        <w:adjustRightInd w:val="0"/>
        <w:rPr>
          <w:rFonts w:cs="MyriadPro-Regular"/>
          <w:lang w:val="en-US" w:eastAsia="en-AU"/>
        </w:rPr>
      </w:pPr>
      <w:r>
        <w:rPr>
          <w:rStyle w:val="IntenseEmphasis"/>
        </w:rPr>
        <w:t>The use of i</w:t>
      </w:r>
      <w:r w:rsidRPr="00CF007B">
        <w:rPr>
          <w:rFonts w:cs="MyriadPro-Regular"/>
          <w:lang w:eastAsia="en-AU"/>
        </w:rPr>
        <w:t xml:space="preserve">nformation </w:t>
      </w:r>
      <w:r>
        <w:rPr>
          <w:rFonts w:cs="MyriadPro-Regular"/>
          <w:lang w:eastAsia="en-AU"/>
        </w:rPr>
        <w:t xml:space="preserve">and data </w:t>
      </w:r>
      <w:r w:rsidRPr="00CF007B">
        <w:rPr>
          <w:rFonts w:cs="MyriadPro-Regular"/>
          <w:lang w:eastAsia="en-AU"/>
        </w:rPr>
        <w:t>on the health impacts and distribution of different diseases, injuries and risk</w:t>
      </w:r>
      <w:r>
        <w:rPr>
          <w:rFonts w:cs="MyriadPro-Regular"/>
          <w:lang w:eastAsia="en-AU"/>
        </w:rPr>
        <w:t xml:space="preserve"> </w:t>
      </w:r>
      <w:r w:rsidRPr="00CF007B">
        <w:rPr>
          <w:rFonts w:cs="MyriadPro-Regular"/>
          <w:lang w:eastAsia="en-AU"/>
        </w:rPr>
        <w:t xml:space="preserve">factors is </w:t>
      </w:r>
      <w:r>
        <w:rPr>
          <w:rFonts w:cs="MyriadPro-Regular"/>
          <w:lang w:val="en-US" w:eastAsia="en-AU"/>
        </w:rPr>
        <w:t>crucial</w:t>
      </w:r>
      <w:r w:rsidRPr="00CF007B">
        <w:rPr>
          <w:rFonts w:cs="MyriadPro-Regular"/>
          <w:lang w:eastAsia="en-AU"/>
        </w:rPr>
        <w:t xml:space="preserve"> in providing an evidence base to inform health policy, program and service delivery.</w:t>
      </w:r>
      <w:r>
        <w:rPr>
          <w:rFonts w:cs="MyriadPro-Regular"/>
          <w:lang w:eastAsia="en-AU"/>
        </w:rPr>
        <w:t xml:space="preserve"> </w:t>
      </w:r>
      <w:r>
        <w:rPr>
          <w:rFonts w:cs="MyriadPro-Regular"/>
          <w:lang w:val="en-US" w:eastAsia="en-AU"/>
        </w:rPr>
        <w:t>In turn, this</w:t>
      </w:r>
      <w:r w:rsidRPr="00CF007B">
        <w:rPr>
          <w:rFonts w:cs="MyriadPro-Regular"/>
          <w:lang w:eastAsia="en-AU"/>
        </w:rPr>
        <w:t xml:space="preserve"> helps to ensure </w:t>
      </w:r>
      <w:r>
        <w:rPr>
          <w:rFonts w:cs="MyriadPro-Regular"/>
          <w:lang w:val="en-US" w:eastAsia="en-AU"/>
        </w:rPr>
        <w:t>health resources are directed towards services that are</w:t>
      </w:r>
      <w:r>
        <w:rPr>
          <w:rFonts w:cs="MyriadPro-Regular"/>
          <w:lang w:eastAsia="en-AU"/>
        </w:rPr>
        <w:t xml:space="preserve"> </w:t>
      </w:r>
      <w:r w:rsidRPr="00CF007B">
        <w:rPr>
          <w:rFonts w:cs="MyriadPro-Regular"/>
          <w:lang w:eastAsia="en-AU"/>
        </w:rPr>
        <w:t>cost-effective, equitable and optimise</w:t>
      </w:r>
      <w:r>
        <w:rPr>
          <w:rFonts w:cs="MyriadPro-Regular"/>
          <w:lang w:eastAsia="en-AU"/>
        </w:rPr>
        <w:t xml:space="preserve"> </w:t>
      </w:r>
      <w:r>
        <w:rPr>
          <w:rFonts w:cs="MyriadPro-Regular"/>
          <w:lang w:val="en-US" w:eastAsia="en-AU"/>
        </w:rPr>
        <w:t xml:space="preserve">the </w:t>
      </w:r>
      <w:r w:rsidRPr="00CF007B">
        <w:rPr>
          <w:rFonts w:cs="MyriadPro-Regular"/>
          <w:lang w:eastAsia="en-AU"/>
        </w:rPr>
        <w:t>health</w:t>
      </w:r>
      <w:r>
        <w:rPr>
          <w:rFonts w:cs="MyriadPro-Regular"/>
          <w:lang w:val="en-US" w:eastAsia="en-AU"/>
        </w:rPr>
        <w:t xml:space="preserve"> of Tasmanians.</w:t>
      </w:r>
      <w:r w:rsidRPr="00CF007B">
        <w:rPr>
          <w:rFonts w:cs="MyriadPro-Regular"/>
          <w:lang w:eastAsia="en-AU"/>
        </w:rPr>
        <w:t xml:space="preserve"> </w:t>
      </w:r>
    </w:p>
    <w:p w:rsidR="009148DB" w:rsidRDefault="009148DB" w:rsidP="009148DB">
      <w:pPr>
        <w:tabs>
          <w:tab w:val="clear" w:pos="567"/>
        </w:tabs>
        <w:autoSpaceDE w:val="0"/>
        <w:autoSpaceDN w:val="0"/>
        <w:adjustRightInd w:val="0"/>
        <w:jc w:val="both"/>
        <w:rPr>
          <w:rFonts w:cs="Gill Sans MT"/>
          <w:color w:val="000000"/>
          <w:lang w:eastAsia="en-AU"/>
        </w:rPr>
      </w:pPr>
      <w:r w:rsidRPr="00D01B32">
        <w:t>Continuity of care across the health system is important for patients, their families and carers</w:t>
      </w:r>
      <w:r>
        <w:rPr>
          <w:lang w:val="en-US"/>
        </w:rPr>
        <w:t>,</w:t>
      </w:r>
      <w:r w:rsidRPr="00D01B32">
        <w:t xml:space="preserve"> and health care providers.</w:t>
      </w:r>
      <w:r>
        <w:t xml:space="preserve"> </w:t>
      </w:r>
      <w:r w:rsidRPr="006B3DE1">
        <w:rPr>
          <w:rFonts w:cs="Gill Sans MT"/>
          <w:color w:val="000000"/>
          <w:lang w:eastAsia="en-AU"/>
        </w:rPr>
        <w:t xml:space="preserve">It is increasingly recognised that community engagement in health prevention can also be highly influential in improving the overall health of communities and, by extension, the individuals within those communities. </w:t>
      </w:r>
    </w:p>
    <w:p w:rsidR="009148DB" w:rsidRPr="00D01B32" w:rsidRDefault="009148DB" w:rsidP="009148DB">
      <w:pPr>
        <w:jc w:val="both"/>
      </w:pPr>
      <w:r w:rsidRPr="00D01B32">
        <w:t>The Department</w:t>
      </w:r>
      <w:r w:rsidR="002777CA">
        <w:t xml:space="preserve"> of Health and Human Services (DHHS)</w:t>
      </w:r>
      <w:r w:rsidRPr="00D01B32">
        <w:t xml:space="preserve"> has a responsibility to contribute to keeping Tasmanians healthy and out of hospital. In part, this is achieved through configuring the health system to provide better access to quality health care appropriate to individual needs</w:t>
      </w:r>
      <w:r>
        <w:rPr>
          <w:lang w:val="en-US"/>
        </w:rPr>
        <w:t>,</w:t>
      </w:r>
      <w:r w:rsidRPr="00D01B32">
        <w:t xml:space="preserve"> and </w:t>
      </w:r>
      <w:r>
        <w:rPr>
          <w:lang w:val="en-US"/>
        </w:rPr>
        <w:t>fostering</w:t>
      </w:r>
      <w:r w:rsidRPr="00D01B32">
        <w:t xml:space="preserve"> partnerships between the T</w:t>
      </w:r>
      <w:r w:rsidR="0063095C">
        <w:t xml:space="preserve">asmanian </w:t>
      </w:r>
      <w:r w:rsidRPr="00D01B32">
        <w:t>H</w:t>
      </w:r>
      <w:r w:rsidR="0063095C">
        <w:t xml:space="preserve">ealth </w:t>
      </w:r>
      <w:r w:rsidRPr="00D01B32">
        <w:t>S</w:t>
      </w:r>
      <w:r w:rsidR="0063095C">
        <w:t>ervice (THS)</w:t>
      </w:r>
      <w:r w:rsidRPr="00D01B32">
        <w:t xml:space="preserve"> and service providers (Departmental, non-government and private sector). Partnering between G</w:t>
      </w:r>
      <w:r w:rsidR="0063095C">
        <w:t xml:space="preserve">eneral </w:t>
      </w:r>
      <w:r w:rsidRPr="00D01B32">
        <w:t>P</w:t>
      </w:r>
      <w:r w:rsidR="0063095C">
        <w:t>ractitioner</w:t>
      </w:r>
      <w:r w:rsidRPr="00D01B32">
        <w:t>s</w:t>
      </w:r>
      <w:r w:rsidR="0063095C">
        <w:t xml:space="preserve"> (GPs)</w:t>
      </w:r>
      <w:r w:rsidRPr="00D01B32">
        <w:t xml:space="preserve"> and other clinical providers is </w:t>
      </w:r>
      <w:proofErr w:type="gramStart"/>
      <w:r>
        <w:rPr>
          <w:lang w:val="en-US"/>
        </w:rPr>
        <w:t>key</w:t>
      </w:r>
      <w:proofErr w:type="gramEnd"/>
      <w:r>
        <w:rPr>
          <w:lang w:val="en-US"/>
        </w:rPr>
        <w:t xml:space="preserve"> to</w:t>
      </w:r>
      <w:r w:rsidRPr="00D01B32">
        <w:t xml:space="preserve"> the sustainability and effective operation of both the primary and acute care sectors. </w:t>
      </w:r>
    </w:p>
    <w:p w:rsidR="009148DB" w:rsidRDefault="009148DB" w:rsidP="009148DB">
      <w:pPr>
        <w:jc w:val="both"/>
      </w:pPr>
      <w:r w:rsidRPr="00D01B32">
        <w:t>The activities that occur in the primary</w:t>
      </w:r>
      <w:r>
        <w:t xml:space="preserve"> and </w:t>
      </w:r>
      <w:r w:rsidRPr="00D01B32">
        <w:t>community sector</w:t>
      </w:r>
      <w:r>
        <w:rPr>
          <w:lang w:val="en-US"/>
        </w:rPr>
        <w:t>s</w:t>
      </w:r>
      <w:r w:rsidRPr="00D01B32">
        <w:t xml:space="preserve"> impact upon the kinds and levels of demand experienced by the acute sector, </w:t>
      </w:r>
      <w:r>
        <w:rPr>
          <w:lang w:val="en-US"/>
        </w:rPr>
        <w:t xml:space="preserve">and it is </w:t>
      </w:r>
      <w:r w:rsidRPr="00D01B32">
        <w:t>therefore important to understand and measure the needs of the community so that we can purchase the most appropriate services for the greatest positive effect.</w:t>
      </w:r>
    </w:p>
    <w:p w:rsidR="00B60A67" w:rsidRPr="00F51AB2" w:rsidRDefault="00B3746D" w:rsidP="000C74B6">
      <w:pPr>
        <w:pStyle w:val="Heading1numbered"/>
        <w:tabs>
          <w:tab w:val="clear" w:pos="1276"/>
        </w:tabs>
        <w:ind w:left="851"/>
      </w:pPr>
      <w:bookmarkStart w:id="4" w:name="_Toc492989049"/>
      <w:r>
        <w:lastRenderedPageBreak/>
        <w:t>Principles and Strategic Priorities</w:t>
      </w:r>
      <w:bookmarkEnd w:id="4"/>
    </w:p>
    <w:p w:rsidR="00D67187" w:rsidRDefault="00D67187" w:rsidP="00D67187">
      <w:pPr>
        <w:jc w:val="both"/>
      </w:pPr>
      <w:bookmarkStart w:id="5" w:name="_Toc384388613"/>
      <w:r>
        <w:t xml:space="preserve">The DHHS will work in accordance with the vision, principles and strategic priorities outlined in the </w:t>
      </w:r>
      <w:r w:rsidRPr="00240A6D">
        <w:rPr>
          <w:i/>
        </w:rPr>
        <w:t>‘DHHS Corporate Plan 2016-18’</w:t>
      </w:r>
      <w:r>
        <w:t xml:space="preserve"> to keep Tasmanians safe, healthy and well.</w:t>
      </w:r>
    </w:p>
    <w:p w:rsidR="00D67187" w:rsidRDefault="00D67187" w:rsidP="00D67187">
      <w:pPr>
        <w:jc w:val="both"/>
      </w:pPr>
      <w:r>
        <w:t>T</w:t>
      </w:r>
      <w:r w:rsidRPr="000C7580">
        <w:t>he Tasmania</w:t>
      </w:r>
      <w:r>
        <w:t>n</w:t>
      </w:r>
      <w:r w:rsidRPr="000C7580">
        <w:t xml:space="preserve"> Health System </w:t>
      </w:r>
      <w:r>
        <w:t>Purchasing</w:t>
      </w:r>
      <w:r w:rsidRPr="000C7580">
        <w:t xml:space="preserve"> </w:t>
      </w:r>
      <w:r>
        <w:t>F</w:t>
      </w:r>
      <w:r w:rsidRPr="000C7580">
        <w:t xml:space="preserve">ramework </w:t>
      </w:r>
      <w:r w:rsidR="00E37E74">
        <w:t>figure</w:t>
      </w:r>
      <w:r w:rsidR="00410A68">
        <w:t xml:space="preserve"> below</w:t>
      </w:r>
      <w:r w:rsidRPr="000C7580">
        <w:t xml:space="preserve"> </w:t>
      </w:r>
      <w:r>
        <w:t>outlines</w:t>
      </w:r>
      <w:r w:rsidRPr="000C7580">
        <w:t xml:space="preserve"> the Purchaser Principles to support the </w:t>
      </w:r>
      <w:r>
        <w:t>DHHS to guide health service planning and delivery in Tasmania:</w:t>
      </w:r>
    </w:p>
    <w:bookmarkEnd w:id="5"/>
    <w:p w:rsidR="000C7580" w:rsidRDefault="00410A68" w:rsidP="00607E8B">
      <w:pPr>
        <w:pStyle w:val="Caption"/>
        <w:rPr>
          <w:b w:val="0"/>
        </w:rPr>
      </w:pPr>
      <w:r>
        <w:t xml:space="preserve">Figure 1: </w:t>
      </w:r>
      <w:r w:rsidR="00607E8B">
        <w:t>Tasmanian Health System Purchasing Framework</w:t>
      </w:r>
    </w:p>
    <w:p w:rsidR="003070A4" w:rsidRDefault="00836D95" w:rsidP="005400B1">
      <w:pPr>
        <w:rPr>
          <w:b/>
        </w:rPr>
      </w:pPr>
      <w:r>
        <w:rPr>
          <w:noProof/>
          <w:lang w:eastAsia="en-AU"/>
        </w:rPr>
        <w:drawing>
          <wp:inline distT="0" distB="0" distL="0" distR="0" wp14:anchorId="350C3897" wp14:editId="30E3C908">
            <wp:extent cx="6286500" cy="4870663"/>
            <wp:effectExtent l="0" t="0" r="0" b="6350"/>
            <wp:docPr id="6" name="Picture 6" descr="There are four levels to the framework. The first level outlines the vision which is to deliver services, policies, programs and legislation that improves the health, safety  and wellbeing of Tasmanians.&#10;The second level down outlines the five principles underpinning the vision. Thes are Client and Community Focus. Effective Governance. Strategic Collaboration. Intelligent decision making. Leadershjip and culture. &#10;The third or second last layer, outlines our five strategic priorities. These are Healthy and safe Tasmanians. Wellgoverned systems. Integrated services. Evidence based services. Engaged Workforce.&#10;The final level describes the principles  underpinning the framework. There are four of these, they are:&#10;Targetting the health needs of Tasmanians.&#10;Access to quality care.&#10;Prioritisation of of access is fair and affordable.&#10;New affordable and innovative models of care are supported.&#10;" title="Tasmanian Health System Purchasing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306013" cy="4885781"/>
                    </a:xfrm>
                    <a:prstGeom prst="rect">
                      <a:avLst/>
                    </a:prstGeom>
                  </pic:spPr>
                </pic:pic>
              </a:graphicData>
            </a:graphic>
          </wp:inline>
        </w:drawing>
      </w:r>
    </w:p>
    <w:p w:rsidR="006F1A4A" w:rsidRPr="006F1A4A" w:rsidRDefault="00A460B3" w:rsidP="00F13107">
      <w:pPr>
        <w:pStyle w:val="Heading2numbered"/>
      </w:pPr>
      <w:bookmarkStart w:id="6" w:name="_Toc492989050"/>
      <w:r w:rsidRPr="00A460B3">
        <w:rPr>
          <w:rFonts w:cs="Fira Sans"/>
          <w:color w:val="000000"/>
          <w:lang w:eastAsia="en-AU"/>
        </w:rPr>
        <w:t>Australian National Diabetes Strategy 2016-20</w:t>
      </w:r>
      <w:bookmarkEnd w:id="6"/>
      <w:r>
        <w:rPr>
          <w:rFonts w:cs="Fira Sans"/>
          <w:color w:val="000000"/>
          <w:lang w:eastAsia="en-AU"/>
        </w:rPr>
        <w:t xml:space="preserve"> </w:t>
      </w:r>
    </w:p>
    <w:p w:rsidR="006F1A4A" w:rsidRPr="00132F4D" w:rsidRDefault="00B3018E" w:rsidP="00132F4D">
      <w:pPr>
        <w:pStyle w:val="ListBullet"/>
        <w:numPr>
          <w:ilvl w:val="0"/>
          <w:numId w:val="0"/>
        </w:numPr>
        <w:tabs>
          <w:tab w:val="clear" w:pos="567"/>
          <w:tab w:val="left" w:pos="0"/>
        </w:tabs>
        <w:jc w:val="both"/>
        <w:rPr>
          <w:rFonts w:cs="Fira Sans Light"/>
          <w:color w:val="000000"/>
        </w:rPr>
      </w:pPr>
      <w:r w:rsidRPr="00132F4D">
        <w:rPr>
          <w:rFonts w:cs="Fira Sans Light"/>
          <w:color w:val="000000"/>
        </w:rPr>
        <w:t xml:space="preserve">The Australian National Diabetes Strategy </w:t>
      </w:r>
      <w:r w:rsidR="008A024B">
        <w:rPr>
          <w:rFonts w:cs="Fira Sans Light"/>
          <w:color w:val="000000"/>
        </w:rPr>
        <w:t xml:space="preserve">2016-20 </w:t>
      </w:r>
      <w:r w:rsidRPr="00132F4D">
        <w:rPr>
          <w:rFonts w:cs="Fira Sans Light"/>
          <w:color w:val="000000"/>
        </w:rPr>
        <w:t>aims to outline Australia’s national response to diabetes and inform how existing limited health care resources can be better coordinated and targeted across all levels of government.</w:t>
      </w:r>
      <w:r w:rsidR="00F829C1" w:rsidRPr="00132F4D">
        <w:rPr>
          <w:rFonts w:cs="Fira Sans Light"/>
          <w:color w:val="000000"/>
        </w:rPr>
        <w:t xml:space="preserve"> Th</w:t>
      </w:r>
      <w:r w:rsidR="008A024B">
        <w:rPr>
          <w:rFonts w:cs="Fira Sans Light"/>
          <w:color w:val="000000"/>
        </w:rPr>
        <w:t>e</w:t>
      </w:r>
      <w:r w:rsidR="00F829C1" w:rsidRPr="00132F4D">
        <w:rPr>
          <w:rFonts w:cs="Fira Sans Light"/>
          <w:color w:val="000000"/>
        </w:rPr>
        <w:t xml:space="preserve"> </w:t>
      </w:r>
      <w:r w:rsidR="008A024B">
        <w:rPr>
          <w:rFonts w:cs="Fira Sans Light"/>
          <w:color w:val="000000"/>
        </w:rPr>
        <w:t>S</w:t>
      </w:r>
      <w:r w:rsidR="00F829C1" w:rsidRPr="00132F4D">
        <w:rPr>
          <w:rFonts w:cs="Fira Sans Light"/>
          <w:color w:val="000000"/>
        </w:rPr>
        <w:t>trategy identifies the most effective and appropriate interventions to reduce the impact of diabetes in the community and lead the way internationally in diabetes prevention, management and research.</w:t>
      </w:r>
    </w:p>
    <w:p w:rsidR="00F829C1" w:rsidRPr="00132F4D" w:rsidRDefault="00132F4D" w:rsidP="00132F4D">
      <w:pPr>
        <w:pStyle w:val="ListBullet"/>
        <w:numPr>
          <w:ilvl w:val="0"/>
          <w:numId w:val="0"/>
        </w:numPr>
        <w:tabs>
          <w:tab w:val="clear" w:pos="567"/>
          <w:tab w:val="left" w:pos="0"/>
        </w:tabs>
        <w:jc w:val="both"/>
        <w:rPr>
          <w:b/>
          <w:u w:val="single"/>
          <w:lang w:eastAsia="en-AU"/>
        </w:rPr>
      </w:pPr>
      <w:r w:rsidRPr="00132F4D">
        <w:rPr>
          <w:rFonts w:cs="Fira Sans Light"/>
          <w:color w:val="000000"/>
        </w:rPr>
        <w:t>The</w:t>
      </w:r>
      <w:r w:rsidR="00F829C1" w:rsidRPr="00132F4D">
        <w:rPr>
          <w:rFonts w:cs="Fira Sans Light"/>
          <w:color w:val="000000"/>
        </w:rPr>
        <w:t xml:space="preserve"> </w:t>
      </w:r>
      <w:r w:rsidRPr="00132F4D">
        <w:rPr>
          <w:rFonts w:cs="Fira Sans Light"/>
          <w:color w:val="000000"/>
        </w:rPr>
        <w:t xml:space="preserve">Australian National Diabetes </w:t>
      </w:r>
      <w:r w:rsidR="00F829C1" w:rsidRPr="00132F4D">
        <w:rPr>
          <w:rFonts w:cs="Fira Sans Light"/>
          <w:color w:val="000000"/>
        </w:rPr>
        <w:t>Strategy outlines seven high-level goals with potential areas for</w:t>
      </w:r>
      <w:r w:rsidR="001B5B90">
        <w:rPr>
          <w:rFonts w:cs="Fira Sans Light"/>
          <w:color w:val="000000"/>
        </w:rPr>
        <w:t xml:space="preserve"> action and measures of progress:</w:t>
      </w:r>
    </w:p>
    <w:p w:rsidR="00A460B3" w:rsidRPr="00A460B3" w:rsidRDefault="00A460B3" w:rsidP="00F829C1">
      <w:pPr>
        <w:pStyle w:val="ListBullet"/>
        <w:numPr>
          <w:ilvl w:val="0"/>
          <w:numId w:val="44"/>
        </w:numPr>
        <w:rPr>
          <w:lang w:eastAsia="en-AU"/>
        </w:rPr>
      </w:pPr>
      <w:r w:rsidRPr="00A460B3">
        <w:rPr>
          <w:lang w:eastAsia="en-AU"/>
        </w:rPr>
        <w:t xml:space="preserve">Prevent people developing type 2 diabetes </w:t>
      </w:r>
    </w:p>
    <w:p w:rsidR="00A460B3" w:rsidRPr="00A460B3" w:rsidRDefault="00A460B3" w:rsidP="00F829C1">
      <w:pPr>
        <w:pStyle w:val="ListBullet"/>
        <w:numPr>
          <w:ilvl w:val="0"/>
          <w:numId w:val="44"/>
        </w:numPr>
        <w:rPr>
          <w:lang w:eastAsia="en-AU"/>
        </w:rPr>
      </w:pPr>
      <w:r w:rsidRPr="00A460B3">
        <w:rPr>
          <w:lang w:eastAsia="en-AU"/>
        </w:rPr>
        <w:t xml:space="preserve">Promote awareness and earlier detection of type 1 and type 2 diabetes </w:t>
      </w:r>
    </w:p>
    <w:p w:rsidR="00A460B3" w:rsidRPr="00A460B3" w:rsidRDefault="00A460B3" w:rsidP="00F829C1">
      <w:pPr>
        <w:pStyle w:val="ListBullet"/>
        <w:numPr>
          <w:ilvl w:val="0"/>
          <w:numId w:val="44"/>
        </w:numPr>
        <w:rPr>
          <w:lang w:eastAsia="en-AU"/>
        </w:rPr>
      </w:pPr>
      <w:r w:rsidRPr="00A460B3">
        <w:rPr>
          <w:lang w:eastAsia="en-AU"/>
        </w:rPr>
        <w:t xml:space="preserve">Reduce the occurrence of diabetes-related complications and improve quality of life among people with diabetes </w:t>
      </w:r>
    </w:p>
    <w:p w:rsidR="00A460B3" w:rsidRPr="00A460B3" w:rsidRDefault="00A460B3" w:rsidP="00F829C1">
      <w:pPr>
        <w:pStyle w:val="ListBullet"/>
        <w:numPr>
          <w:ilvl w:val="0"/>
          <w:numId w:val="44"/>
        </w:numPr>
        <w:rPr>
          <w:lang w:eastAsia="en-AU"/>
        </w:rPr>
      </w:pPr>
      <w:r w:rsidRPr="00A460B3">
        <w:rPr>
          <w:lang w:eastAsia="en-AU"/>
        </w:rPr>
        <w:t xml:space="preserve">Reduce the impact of pre-existing and gestational diabetes in pregnancy </w:t>
      </w:r>
    </w:p>
    <w:p w:rsidR="00A460B3" w:rsidRPr="00A460B3" w:rsidRDefault="00A460B3" w:rsidP="00F829C1">
      <w:pPr>
        <w:pStyle w:val="ListBullet"/>
        <w:numPr>
          <w:ilvl w:val="0"/>
          <w:numId w:val="44"/>
        </w:numPr>
        <w:rPr>
          <w:lang w:eastAsia="en-AU"/>
        </w:rPr>
      </w:pPr>
      <w:r w:rsidRPr="00A460B3">
        <w:rPr>
          <w:lang w:eastAsia="en-AU"/>
        </w:rPr>
        <w:lastRenderedPageBreak/>
        <w:t xml:space="preserve">Reduce the impact of diabetes among Aboriginal and Torres Strait Islander peoples </w:t>
      </w:r>
    </w:p>
    <w:p w:rsidR="00A460B3" w:rsidRPr="00A460B3" w:rsidRDefault="00A460B3" w:rsidP="00F829C1">
      <w:pPr>
        <w:pStyle w:val="ListBullet"/>
        <w:numPr>
          <w:ilvl w:val="0"/>
          <w:numId w:val="44"/>
        </w:numPr>
        <w:rPr>
          <w:lang w:eastAsia="en-AU"/>
        </w:rPr>
      </w:pPr>
      <w:r w:rsidRPr="00A460B3">
        <w:rPr>
          <w:lang w:eastAsia="en-AU"/>
        </w:rPr>
        <w:t xml:space="preserve">Reduce the impact of diabetes among other priority groups </w:t>
      </w:r>
    </w:p>
    <w:p w:rsidR="00A460B3" w:rsidRDefault="00A460B3" w:rsidP="00F829C1">
      <w:pPr>
        <w:pStyle w:val="ListBullet"/>
        <w:numPr>
          <w:ilvl w:val="0"/>
          <w:numId w:val="44"/>
        </w:numPr>
        <w:rPr>
          <w:lang w:eastAsia="en-AU"/>
        </w:rPr>
      </w:pPr>
      <w:r w:rsidRPr="00A460B3">
        <w:rPr>
          <w:lang w:eastAsia="en-AU"/>
        </w:rPr>
        <w:t xml:space="preserve">Strengthen prevention and care through research, evidence and data </w:t>
      </w:r>
    </w:p>
    <w:p w:rsidR="00A460B3" w:rsidRDefault="001C35B5" w:rsidP="00410A68">
      <w:pPr>
        <w:pStyle w:val="ListBullet"/>
        <w:numPr>
          <w:ilvl w:val="0"/>
          <w:numId w:val="0"/>
        </w:numPr>
        <w:ind w:left="567" w:hanging="567"/>
        <w:rPr>
          <w:lang w:eastAsia="en-AU"/>
        </w:rPr>
      </w:pPr>
      <w:sdt>
        <w:sdtPr>
          <w:rPr>
            <w:rFonts w:cs="Fira Sans"/>
            <w:color w:val="000000"/>
            <w:lang w:eastAsia="en-AU"/>
          </w:rPr>
          <w:id w:val="1932310568"/>
          <w:citation/>
        </w:sdtPr>
        <w:sdtEndPr/>
        <w:sdtContent>
          <w:r w:rsidR="006F1A4A" w:rsidRPr="00DF4EA7">
            <w:rPr>
              <w:rFonts w:cs="Fira Sans"/>
              <w:color w:val="000000"/>
              <w:lang w:eastAsia="en-AU"/>
            </w:rPr>
            <w:fldChar w:fldCharType="begin"/>
          </w:r>
          <w:r w:rsidR="006F1A4A">
            <w:rPr>
              <w:rFonts w:cs="Fira Sans"/>
              <w:color w:val="000000"/>
              <w:lang w:eastAsia="en-AU"/>
            </w:rPr>
            <w:instrText xml:space="preserve">CITATION AUSTDoH \p 7 \l 3081 </w:instrText>
          </w:r>
          <w:r w:rsidR="006F1A4A" w:rsidRPr="00DF4EA7">
            <w:rPr>
              <w:rFonts w:cs="Fira Sans"/>
              <w:color w:val="000000"/>
              <w:lang w:eastAsia="en-AU"/>
            </w:rPr>
            <w:fldChar w:fldCharType="separate"/>
          </w:r>
          <w:r w:rsidR="009D28AA" w:rsidRPr="009D28AA">
            <w:rPr>
              <w:rFonts w:cs="Fira Sans"/>
              <w:noProof/>
              <w:color w:val="000000"/>
              <w:lang w:eastAsia="en-AU"/>
            </w:rPr>
            <w:t>(Department of Health, Aust Govt, 2015, p. 7)</w:t>
          </w:r>
          <w:r w:rsidR="006F1A4A" w:rsidRPr="00DF4EA7">
            <w:rPr>
              <w:rFonts w:cs="Fira Sans"/>
              <w:color w:val="000000"/>
              <w:lang w:eastAsia="en-AU"/>
            </w:rPr>
            <w:fldChar w:fldCharType="end"/>
          </w:r>
        </w:sdtContent>
      </w:sdt>
    </w:p>
    <w:p w:rsidR="00337ABC" w:rsidRDefault="00337ABC" w:rsidP="00F13107">
      <w:pPr>
        <w:pStyle w:val="Heading2numbered"/>
      </w:pPr>
      <w:bookmarkStart w:id="7" w:name="_Toc492989051"/>
      <w:r>
        <w:t xml:space="preserve">Diabetes </w:t>
      </w:r>
      <w:r w:rsidR="00043E4E">
        <w:t>Australia</w:t>
      </w:r>
      <w:r w:rsidR="004161D5">
        <w:t>:</w:t>
      </w:r>
      <w:r w:rsidR="00043E4E">
        <w:t xml:space="preserve"> </w:t>
      </w:r>
      <w:r>
        <w:t xml:space="preserve">Strategic </w:t>
      </w:r>
      <w:r w:rsidR="00043E4E">
        <w:t>Directions</w:t>
      </w:r>
      <w:bookmarkEnd w:id="7"/>
      <w:r w:rsidR="00755EF2">
        <w:t xml:space="preserve"> </w:t>
      </w:r>
    </w:p>
    <w:p w:rsidR="000319EB" w:rsidRPr="00DF55C9" w:rsidRDefault="000319EB" w:rsidP="00DF55C9">
      <w:pPr>
        <w:jc w:val="both"/>
        <w:rPr>
          <w:rFonts w:cs="Arial"/>
          <w:color w:val="333333"/>
          <w:lang w:val="en"/>
        </w:rPr>
      </w:pPr>
      <w:r w:rsidRPr="00DF55C9">
        <w:rPr>
          <w:rFonts w:cs="Arial"/>
          <w:color w:val="333333"/>
          <w:lang w:val="en"/>
        </w:rPr>
        <w:t>Diabetes Australia is the national body for people affected by all types of diabetes and those at risk. Through leadership, prevention, management and research, Diabetes Australia is committed to reducing the impact of diabetes</w:t>
      </w:r>
      <w:r w:rsidR="00DF55C9" w:rsidRPr="00DF55C9">
        <w:rPr>
          <w:rFonts w:cs="Arial"/>
          <w:color w:val="333333"/>
          <w:lang w:val="en"/>
        </w:rPr>
        <w:t>.</w:t>
      </w:r>
    </w:p>
    <w:p w:rsidR="00DF55C9" w:rsidRPr="00DF55C9" w:rsidRDefault="00DF55C9" w:rsidP="00DF55C9">
      <w:pPr>
        <w:jc w:val="both"/>
        <w:rPr>
          <w:rFonts w:cs="Arial"/>
          <w:color w:val="333333"/>
          <w:lang w:val="en"/>
        </w:rPr>
      </w:pPr>
      <w:r w:rsidRPr="00DF55C9">
        <w:rPr>
          <w:rFonts w:cs="Arial"/>
          <w:color w:val="333333"/>
          <w:lang w:val="en"/>
        </w:rPr>
        <w:t>Diabetes Australia works to raise the awareness about the seriousness of diabetes, promoting prevention and early detection strategies and advocating for better standards of care. Diabetes Australia is also a significant financial contributor to research into better treatments for diabetes and the search for a cure.</w:t>
      </w:r>
    </w:p>
    <w:p w:rsidR="00DF55C9" w:rsidRDefault="00DF55C9" w:rsidP="00DF55C9">
      <w:pPr>
        <w:jc w:val="both"/>
        <w:rPr>
          <w:rFonts w:cs="Arial"/>
          <w:color w:val="333333"/>
          <w:lang w:val="en"/>
        </w:rPr>
      </w:pPr>
      <w:r w:rsidRPr="00DF55C9">
        <w:rPr>
          <w:rFonts w:cs="Arial"/>
          <w:color w:val="333333"/>
          <w:lang w:val="en"/>
        </w:rPr>
        <w:t xml:space="preserve">The below </w:t>
      </w:r>
      <w:r w:rsidR="00E8315D">
        <w:rPr>
          <w:rFonts w:cs="Arial"/>
          <w:color w:val="333333"/>
          <w:lang w:val="en"/>
        </w:rPr>
        <w:t xml:space="preserve">figure </w:t>
      </w:r>
      <w:r w:rsidRPr="00DF55C9">
        <w:rPr>
          <w:rFonts w:cs="Arial"/>
          <w:color w:val="333333"/>
          <w:lang w:val="en"/>
        </w:rPr>
        <w:t>outlines the strategic priorities</w:t>
      </w:r>
      <w:r w:rsidR="00E8315D">
        <w:rPr>
          <w:rFonts w:cs="Arial"/>
          <w:color w:val="333333"/>
          <w:lang w:val="en"/>
        </w:rPr>
        <w:t xml:space="preserve"> of the </w:t>
      </w:r>
      <w:r w:rsidR="00E8315D" w:rsidRPr="00DF55C9">
        <w:rPr>
          <w:rFonts w:cs="Arial"/>
          <w:color w:val="333333"/>
          <w:lang w:val="en"/>
        </w:rPr>
        <w:t>Diabetes Australia Strategic Directions Plan 2013-18</w:t>
      </w:r>
      <w:r w:rsidRPr="00DF55C9">
        <w:rPr>
          <w:rFonts w:cs="Arial"/>
          <w:color w:val="333333"/>
          <w:lang w:val="en"/>
        </w:rPr>
        <w:t xml:space="preserve">, each of which has three key themes. </w:t>
      </w:r>
    </w:p>
    <w:p w:rsidR="00337ABC" w:rsidRPr="00337ABC" w:rsidRDefault="006C3DB3" w:rsidP="006C3DB3">
      <w:pPr>
        <w:pStyle w:val="Caption"/>
        <w:rPr>
          <w:rFonts w:cs="Fira Sans"/>
          <w:color w:val="000000"/>
          <w:lang w:eastAsia="en-AU"/>
        </w:rPr>
      </w:pPr>
      <w:r>
        <w:t xml:space="preserve">Figure 2: </w:t>
      </w:r>
      <w:r w:rsidRPr="00DF55C9">
        <w:rPr>
          <w:rFonts w:cs="Arial"/>
          <w:color w:val="333333"/>
          <w:lang w:val="en"/>
        </w:rPr>
        <w:t>Diabetes Australia Strategic Directions Plan 2013-18</w:t>
      </w:r>
    </w:p>
    <w:p w:rsidR="00337ABC" w:rsidRDefault="000634DD" w:rsidP="005400B1">
      <w:pPr>
        <w:rPr>
          <w:b/>
        </w:rPr>
      </w:pPr>
      <w:r>
        <w:rPr>
          <w:noProof/>
          <w:lang w:eastAsia="en-AU"/>
        </w:rPr>
        <w:drawing>
          <wp:inline distT="0" distB="0" distL="0" distR="0" wp14:anchorId="7CDDD1A0" wp14:editId="2EE12CDF">
            <wp:extent cx="6102214" cy="4343400"/>
            <wp:effectExtent l="0" t="0" r="0" b="0"/>
            <wp:docPr id="18" name="Picture 18" descr="Figure 2 - Diabetes Australia Strategic Directions Plan&#10;&#10;People affected by all types of Diabetes&#10;People at risk of developing Diabetes&#10;- Leadership&#10;- Management&#10;- Prevention&#10;-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105525" cy="4345757"/>
                    </a:xfrm>
                    <a:prstGeom prst="rect">
                      <a:avLst/>
                    </a:prstGeom>
                  </pic:spPr>
                </pic:pic>
              </a:graphicData>
            </a:graphic>
          </wp:inline>
        </w:drawing>
      </w:r>
    </w:p>
    <w:p w:rsidR="006F1A4A" w:rsidRDefault="006F1A4A" w:rsidP="005400B1">
      <w:pPr>
        <w:rPr>
          <w:b/>
        </w:rPr>
      </w:pPr>
    </w:p>
    <w:p w:rsidR="00A85E26" w:rsidRDefault="000D1223" w:rsidP="00A85E26">
      <w:pPr>
        <w:pStyle w:val="Heading1numbered"/>
        <w:tabs>
          <w:tab w:val="clear" w:pos="1276"/>
        </w:tabs>
        <w:ind w:left="851"/>
      </w:pPr>
      <w:bookmarkStart w:id="8" w:name="_Toc492989052"/>
      <w:r>
        <w:lastRenderedPageBreak/>
        <w:t>Summary of Findings</w:t>
      </w:r>
      <w:bookmarkEnd w:id="8"/>
    </w:p>
    <w:p w:rsidR="00536C25" w:rsidRDefault="00536C25" w:rsidP="00536C25">
      <w:pPr>
        <w:pStyle w:val="Heading2numbered"/>
      </w:pPr>
      <w:bookmarkStart w:id="9" w:name="_Toc492989053"/>
      <w:r>
        <w:t>Diabetes</w:t>
      </w:r>
      <w:r w:rsidR="00983F0C">
        <w:t xml:space="preserve"> </w:t>
      </w:r>
      <w:r w:rsidR="004161D5">
        <w:t>as a Chronic Condition</w:t>
      </w:r>
      <w:bookmarkEnd w:id="9"/>
      <w:r w:rsidR="00EB5A0D">
        <w:rPr>
          <w:noProof/>
          <w:lang w:eastAsia="en-AU"/>
        </w:rPr>
        <w:tab/>
      </w:r>
    </w:p>
    <w:p w:rsidR="002540CE" w:rsidRPr="00E155EB" w:rsidRDefault="006E1E92" w:rsidP="00C51D7E">
      <w:pPr>
        <w:tabs>
          <w:tab w:val="clear" w:pos="567"/>
        </w:tabs>
        <w:autoSpaceDE w:val="0"/>
        <w:autoSpaceDN w:val="0"/>
        <w:adjustRightInd w:val="0"/>
        <w:ind w:right="335"/>
        <w:rPr>
          <w:rFonts w:cs="Univers LT Std 45 Light"/>
          <w:color w:val="000000"/>
          <w:lang w:eastAsia="en-AU"/>
        </w:rPr>
      </w:pPr>
      <w:r>
        <w:rPr>
          <w:noProof/>
          <w:lang w:eastAsia="en-AU"/>
        </w:rPr>
        <w:drawing>
          <wp:anchor distT="0" distB="0" distL="114300" distR="114300" simplePos="0" relativeHeight="251706368" behindDoc="1" locked="0" layoutInCell="1" allowOverlap="1" wp14:anchorId="3328FBFA" wp14:editId="465763C9">
            <wp:simplePos x="0" y="0"/>
            <wp:positionH relativeFrom="column">
              <wp:posOffset>2540</wp:posOffset>
            </wp:positionH>
            <wp:positionV relativeFrom="paragraph">
              <wp:posOffset>590550</wp:posOffset>
            </wp:positionV>
            <wp:extent cx="653415" cy="609600"/>
            <wp:effectExtent l="0" t="0" r="0" b="0"/>
            <wp:wrapThrough wrapText="bothSides">
              <wp:wrapPolygon edited="0">
                <wp:start x="0" y="0"/>
                <wp:lineTo x="0" y="20925"/>
                <wp:lineTo x="20781" y="20925"/>
                <wp:lineTo x="20781" y="0"/>
                <wp:lineTo x="0" y="0"/>
              </wp:wrapPolygon>
            </wp:wrapThrough>
            <wp:docPr id="2054" name="Picture 2054" descr="Diabetes picture" title="Diabetes pictur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w15="http://schemas.microsoft.com/office/word/2012/wordml" xmlns:cx1="http://schemas.microsoft.com/office/drawing/2015/9/8/chartex" xmlns:cx="http://schemas.microsoft.com/office/drawing/2014/chartex"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653415" cy="609600"/>
                    </a:xfrm>
                    <a:prstGeom prst="rect">
                      <a:avLst/>
                    </a:prstGeom>
                  </pic:spPr>
                </pic:pic>
              </a:graphicData>
            </a:graphic>
            <wp14:sizeRelH relativeFrom="page">
              <wp14:pctWidth>0</wp14:pctWidth>
            </wp14:sizeRelH>
            <wp14:sizeRelV relativeFrom="page">
              <wp14:pctHeight>0</wp14:pctHeight>
            </wp14:sizeRelV>
          </wp:anchor>
        </w:drawing>
      </w:r>
      <w:r w:rsidR="002540CE" w:rsidRPr="00E155EB">
        <w:rPr>
          <w:rFonts w:cs="Univers LT Std 45 Light"/>
          <w:color w:val="000000"/>
          <w:lang w:eastAsia="en-AU"/>
        </w:rPr>
        <w:t xml:space="preserve">Diabetes is a chronic </w:t>
      </w:r>
      <w:r w:rsidR="002540CE">
        <w:rPr>
          <w:rFonts w:cs="Univers LT Std 45 Light"/>
          <w:color w:val="000000"/>
          <w:lang w:eastAsia="en-AU"/>
        </w:rPr>
        <w:t xml:space="preserve">condition </w:t>
      </w:r>
      <w:r w:rsidR="002540CE" w:rsidRPr="00E155EB">
        <w:rPr>
          <w:rFonts w:cs="Univers LT Std 45 Light"/>
          <w:color w:val="000000"/>
          <w:lang w:eastAsia="en-AU"/>
        </w:rPr>
        <w:t xml:space="preserve">marked by high levels of glucose in the blood. It is caused either by the inability to produce insulin (a hormone produced by the pancreas to control blood glucose levels), by the body not being able to use insulin effectively, or both. </w:t>
      </w:r>
    </w:p>
    <w:p w:rsidR="002540CE" w:rsidRPr="00E155EB" w:rsidRDefault="002540CE" w:rsidP="00C51D7E">
      <w:pPr>
        <w:tabs>
          <w:tab w:val="clear" w:pos="567"/>
        </w:tabs>
        <w:autoSpaceDE w:val="0"/>
        <w:autoSpaceDN w:val="0"/>
        <w:adjustRightInd w:val="0"/>
        <w:rPr>
          <w:rFonts w:cs="Univers LT Std 45 Light"/>
          <w:color w:val="000000"/>
          <w:lang w:eastAsia="en-AU"/>
        </w:rPr>
      </w:pPr>
      <w:r w:rsidRPr="00E155EB">
        <w:rPr>
          <w:rFonts w:cs="Univers LT Std 45 Light"/>
          <w:color w:val="000000"/>
          <w:lang w:eastAsia="en-AU"/>
        </w:rPr>
        <w:t xml:space="preserve">The main types of diabetes are: </w:t>
      </w:r>
    </w:p>
    <w:p w:rsidR="006E1E92" w:rsidRDefault="006E1E92" w:rsidP="00C51D7E">
      <w:pPr>
        <w:pStyle w:val="ListBullet"/>
        <w:numPr>
          <w:ilvl w:val="0"/>
          <w:numId w:val="0"/>
        </w:numPr>
        <w:tabs>
          <w:tab w:val="clear" w:pos="567"/>
        </w:tabs>
        <w:autoSpaceDE w:val="0"/>
        <w:autoSpaceDN w:val="0"/>
        <w:adjustRightInd w:val="0"/>
        <w:ind w:left="567" w:hanging="567"/>
        <w:rPr>
          <w:b/>
          <w:u w:val="single"/>
          <w:lang w:eastAsia="en-AU"/>
        </w:rPr>
      </w:pPr>
    </w:p>
    <w:p w:rsidR="002540CE" w:rsidRPr="00B72A70" w:rsidRDefault="002540CE" w:rsidP="007C29F5">
      <w:pPr>
        <w:pStyle w:val="ListBullet"/>
        <w:numPr>
          <w:ilvl w:val="0"/>
          <w:numId w:val="0"/>
        </w:numPr>
        <w:tabs>
          <w:tab w:val="clear" w:pos="567"/>
        </w:tabs>
        <w:autoSpaceDE w:val="0"/>
        <w:autoSpaceDN w:val="0"/>
        <w:adjustRightInd w:val="0"/>
        <w:spacing w:after="0"/>
        <w:ind w:left="567" w:hanging="567"/>
        <w:rPr>
          <w:lang w:eastAsia="en-AU"/>
        </w:rPr>
      </w:pPr>
      <w:r w:rsidRPr="00B72A70">
        <w:rPr>
          <w:b/>
          <w:u w:val="single"/>
          <w:lang w:eastAsia="en-AU"/>
        </w:rPr>
        <w:t>Type 1 diabetes</w:t>
      </w:r>
      <w:r w:rsidRPr="00B72A70">
        <w:rPr>
          <w:lang w:eastAsia="en-AU"/>
        </w:rPr>
        <w:t xml:space="preserve">: </w:t>
      </w:r>
    </w:p>
    <w:p w:rsidR="002540CE" w:rsidRPr="00683487" w:rsidRDefault="000D5567" w:rsidP="00C51D7E">
      <w:pPr>
        <w:pStyle w:val="ListBullet"/>
        <w:rPr>
          <w:lang w:eastAsia="en-AU"/>
        </w:rPr>
      </w:pPr>
      <w:r>
        <w:rPr>
          <w:lang w:eastAsia="en-AU"/>
        </w:rPr>
        <w:t>A lifelong</w:t>
      </w:r>
      <w:r w:rsidR="002540CE" w:rsidRPr="00683487">
        <w:rPr>
          <w:lang w:eastAsia="en-AU"/>
        </w:rPr>
        <w:t xml:space="preserve"> autoimmune condition that causes the immune system to destroy cells in the pancreas that produce insulin. It usually has onset in childhood or early adulthood but can occur at any age. There is no cure and people with type 1 diabetes require daily treatment with insulin for survival</w:t>
      </w:r>
      <w:r w:rsidR="00F152F2" w:rsidRPr="00683487">
        <w:rPr>
          <w:lang w:eastAsia="en-AU"/>
        </w:rPr>
        <w:t>.</w:t>
      </w:r>
      <w:r w:rsidR="002540CE" w:rsidRPr="00683487">
        <w:rPr>
          <w:lang w:eastAsia="en-AU"/>
        </w:rPr>
        <w:t xml:space="preserve"> </w:t>
      </w:r>
    </w:p>
    <w:p w:rsidR="002540CE" w:rsidRPr="00683487" w:rsidRDefault="002540CE" w:rsidP="007C29F5">
      <w:pPr>
        <w:pStyle w:val="Default"/>
        <w:spacing w:line="300" w:lineRule="atLeast"/>
        <w:rPr>
          <w:rFonts w:ascii="Gill Sans MT" w:eastAsia="Times New Roman" w:hAnsi="Gill Sans MT" w:cs="Fira Sans Light"/>
          <w:color w:val="auto"/>
          <w:sz w:val="22"/>
          <w:szCs w:val="22"/>
          <w:lang w:eastAsia="en-AU"/>
        </w:rPr>
      </w:pPr>
      <w:r w:rsidRPr="00683487">
        <w:rPr>
          <w:rFonts w:ascii="Gill Sans MT" w:hAnsi="Gill Sans MT"/>
          <w:b/>
          <w:iCs/>
          <w:color w:val="auto"/>
          <w:sz w:val="22"/>
          <w:szCs w:val="22"/>
          <w:u w:val="single"/>
          <w:lang w:eastAsia="en-AU"/>
        </w:rPr>
        <w:t>Type 2 diabetes</w:t>
      </w:r>
      <w:r w:rsidRPr="00683487">
        <w:rPr>
          <w:rFonts w:ascii="Gill Sans MT" w:hAnsi="Gill Sans MT"/>
          <w:color w:val="auto"/>
          <w:sz w:val="22"/>
          <w:szCs w:val="22"/>
          <w:lang w:eastAsia="en-AU"/>
        </w:rPr>
        <w:t xml:space="preserve">: </w:t>
      </w:r>
    </w:p>
    <w:p w:rsidR="002540CE" w:rsidRPr="00683487" w:rsidRDefault="000D5567" w:rsidP="00C51D7E">
      <w:pPr>
        <w:pStyle w:val="ListBullet"/>
        <w:rPr>
          <w:lang w:eastAsia="en-AU"/>
        </w:rPr>
      </w:pPr>
      <w:r>
        <w:rPr>
          <w:lang w:eastAsia="en-AU"/>
        </w:rPr>
        <w:t>T</w:t>
      </w:r>
      <w:r w:rsidR="002540CE" w:rsidRPr="00683487">
        <w:rPr>
          <w:lang w:eastAsia="en-AU"/>
        </w:rPr>
        <w:t>he most common form of diabetes</w:t>
      </w:r>
      <w:r w:rsidR="00E21873">
        <w:rPr>
          <w:lang w:eastAsia="en-AU"/>
        </w:rPr>
        <w:t xml:space="preserve">, and </w:t>
      </w:r>
      <w:r w:rsidR="002540CE" w:rsidRPr="00683487">
        <w:rPr>
          <w:lang w:eastAsia="en-AU"/>
        </w:rPr>
        <w:t xml:space="preserve">is largely preventable, as it is often associated with lifestyle factors. Insulin production by the pancreas becomes progressively slower and key organs in the body become resistant to the effects of insulin (which means that they are less able to utilise glucose from the blood). </w:t>
      </w:r>
    </w:p>
    <w:p w:rsidR="002540CE" w:rsidRPr="00683487" w:rsidRDefault="002540CE" w:rsidP="007C29F5">
      <w:pPr>
        <w:pStyle w:val="ListBullet"/>
        <w:numPr>
          <w:ilvl w:val="0"/>
          <w:numId w:val="0"/>
        </w:numPr>
        <w:spacing w:after="0"/>
        <w:rPr>
          <w:b/>
          <w:iCs/>
          <w:u w:val="single"/>
          <w:lang w:eastAsia="en-AU"/>
        </w:rPr>
      </w:pPr>
      <w:r w:rsidRPr="00683487">
        <w:rPr>
          <w:b/>
          <w:iCs/>
          <w:u w:val="single"/>
          <w:lang w:eastAsia="en-AU"/>
        </w:rPr>
        <w:t>Gestational diabetes:</w:t>
      </w:r>
    </w:p>
    <w:p w:rsidR="002540CE" w:rsidRPr="00683487" w:rsidRDefault="00160C54" w:rsidP="00C51D7E">
      <w:pPr>
        <w:pStyle w:val="ListBullet"/>
        <w:rPr>
          <w:lang w:eastAsia="en-AU"/>
        </w:rPr>
      </w:pPr>
      <w:r>
        <w:rPr>
          <w:lang w:eastAsia="en-AU"/>
        </w:rPr>
        <w:t>Initially</w:t>
      </w:r>
      <w:r w:rsidR="002540CE" w:rsidRPr="00683487">
        <w:rPr>
          <w:lang w:eastAsia="en-AU"/>
        </w:rPr>
        <w:t xml:space="preserve"> occurs during pregnancy and usually disappears following the birth of the baby, although women who have had gestational diabetes are at significant risk of subsequently developing</w:t>
      </w:r>
      <w:r w:rsidR="00167300">
        <w:rPr>
          <w:lang w:eastAsia="en-AU"/>
        </w:rPr>
        <w:t xml:space="preserve"> other types of </w:t>
      </w:r>
      <w:r w:rsidR="002540CE" w:rsidRPr="00683487">
        <w:rPr>
          <w:lang w:eastAsia="en-AU"/>
        </w:rPr>
        <w:t xml:space="preserve">diabetes. </w:t>
      </w:r>
    </w:p>
    <w:p w:rsidR="00B9584E" w:rsidRDefault="008932BC" w:rsidP="00160C54">
      <w:pPr>
        <w:tabs>
          <w:tab w:val="clear" w:pos="567"/>
        </w:tabs>
        <w:autoSpaceDE w:val="0"/>
        <w:autoSpaceDN w:val="0"/>
        <w:adjustRightInd w:val="0"/>
        <w:rPr>
          <w:rFonts w:cs="Frutiger-Light"/>
          <w:lang w:eastAsia="en-AU"/>
        </w:rPr>
      </w:pPr>
      <w:r w:rsidRPr="008932BC">
        <w:rPr>
          <w:rFonts w:cs="Frutiger-Light"/>
          <w:lang w:eastAsia="en-AU"/>
        </w:rPr>
        <w:t>Diabetes represents one of the most challenging public health problems of the 21st century and is reaching epidemic levels globally</w:t>
      </w:r>
      <w:r w:rsidR="001146E2">
        <w:rPr>
          <w:rFonts w:cs="Frutiger-Light"/>
          <w:lang w:eastAsia="en-AU"/>
        </w:rPr>
        <w:t>.</w:t>
      </w:r>
      <w:r>
        <w:rPr>
          <w:rFonts w:cs="Frutiger-Light"/>
          <w:lang w:eastAsia="en-AU"/>
        </w:rPr>
        <w:t xml:space="preserve"> </w:t>
      </w:r>
      <w:r w:rsidR="009F22E2">
        <w:rPr>
          <w:rFonts w:cs="Frutiger-Light"/>
          <w:lang w:eastAsia="en-AU"/>
        </w:rPr>
        <w:t>I</w:t>
      </w:r>
      <w:r w:rsidRPr="008932BC">
        <w:rPr>
          <w:rFonts w:cs="Frutiger-Light"/>
          <w:lang w:eastAsia="en-AU"/>
        </w:rPr>
        <w:t xml:space="preserve">t </w:t>
      </w:r>
      <w:r w:rsidR="009F22E2">
        <w:rPr>
          <w:rFonts w:cs="Frutiger-Light"/>
          <w:lang w:eastAsia="en-AU"/>
        </w:rPr>
        <w:t xml:space="preserve">still continues to </w:t>
      </w:r>
      <w:r w:rsidRPr="008932BC">
        <w:rPr>
          <w:rFonts w:cs="Frutiger-Light"/>
          <w:lang w:eastAsia="en-AU"/>
        </w:rPr>
        <w:t>remain under-reported, partly because many people with type 2 diabetes do not</w:t>
      </w:r>
      <w:r>
        <w:rPr>
          <w:rFonts w:cs="Frutiger-Light"/>
          <w:lang w:eastAsia="en-AU"/>
        </w:rPr>
        <w:t xml:space="preserve"> </w:t>
      </w:r>
      <w:r w:rsidRPr="008932BC">
        <w:rPr>
          <w:rFonts w:cs="Frutiger-Light"/>
          <w:lang w:eastAsia="en-AU"/>
        </w:rPr>
        <w:t>realise they have it and do not seek help until they have developed complications, which</w:t>
      </w:r>
      <w:r>
        <w:rPr>
          <w:rFonts w:cs="Frutiger-Light"/>
          <w:lang w:eastAsia="en-AU"/>
        </w:rPr>
        <w:t xml:space="preserve"> </w:t>
      </w:r>
      <w:r w:rsidRPr="008932BC">
        <w:rPr>
          <w:rFonts w:cs="Frutiger-Light"/>
          <w:lang w:eastAsia="en-AU"/>
        </w:rPr>
        <w:t xml:space="preserve">may be many years after diabetes actually began. </w:t>
      </w:r>
      <w:sdt>
        <w:sdtPr>
          <w:rPr>
            <w:rFonts w:cs="Frutiger-Light"/>
            <w:lang w:eastAsia="en-AU"/>
          </w:rPr>
          <w:id w:val="-1485467401"/>
          <w:citation/>
        </w:sdtPr>
        <w:sdtEndPr/>
        <w:sdtContent>
          <w:r w:rsidR="001146E2">
            <w:rPr>
              <w:rFonts w:cs="Frutiger-Light"/>
              <w:lang w:eastAsia="en-AU"/>
            </w:rPr>
            <w:fldChar w:fldCharType="begin"/>
          </w:r>
          <w:r w:rsidR="003E23A8">
            <w:rPr>
              <w:rFonts w:cs="Frutiger-Light"/>
              <w:lang w:eastAsia="en-AU"/>
            </w:rPr>
            <w:instrText xml:space="preserve">CITATION Bak12 \p 15 \l 3081 </w:instrText>
          </w:r>
          <w:r w:rsidR="001146E2">
            <w:rPr>
              <w:rFonts w:cs="Frutiger-Light"/>
              <w:lang w:eastAsia="en-AU"/>
            </w:rPr>
            <w:fldChar w:fldCharType="separate"/>
          </w:r>
          <w:r w:rsidR="009D28AA" w:rsidRPr="009D28AA">
            <w:rPr>
              <w:rFonts w:cs="Frutiger-Light"/>
              <w:noProof/>
              <w:lang w:eastAsia="en-AU"/>
            </w:rPr>
            <w:t>(Baker IDI Heart and Diabetes Institute, 2012, p. 15)</w:t>
          </w:r>
          <w:r w:rsidR="001146E2">
            <w:rPr>
              <w:rFonts w:cs="Frutiger-Light"/>
              <w:lang w:eastAsia="en-AU"/>
            </w:rPr>
            <w:fldChar w:fldCharType="end"/>
          </w:r>
        </w:sdtContent>
      </w:sdt>
      <w:r w:rsidR="001146E2" w:rsidRPr="00A460B3">
        <w:rPr>
          <w:rFonts w:cs="Frutiger-Light"/>
          <w:lang w:eastAsia="en-AU"/>
        </w:rPr>
        <w:t>.</w:t>
      </w:r>
    </w:p>
    <w:p w:rsidR="00983C7C" w:rsidRPr="00983C7C" w:rsidRDefault="008932BC" w:rsidP="00160C54">
      <w:pPr>
        <w:tabs>
          <w:tab w:val="clear" w:pos="567"/>
        </w:tabs>
        <w:autoSpaceDE w:val="0"/>
        <w:autoSpaceDN w:val="0"/>
        <w:adjustRightInd w:val="0"/>
        <w:rPr>
          <w:rFonts w:cs="ChaparralPro-Regular"/>
          <w:lang w:eastAsia="en-AU"/>
        </w:rPr>
      </w:pPr>
      <w:r w:rsidRPr="008932BC">
        <w:rPr>
          <w:rFonts w:cs="Frutiger-Light"/>
          <w:lang w:eastAsia="en-AU"/>
        </w:rPr>
        <w:t xml:space="preserve">It has been estimated that, in Australia, for every </w:t>
      </w:r>
      <w:r w:rsidR="00167300">
        <w:rPr>
          <w:rFonts w:cs="Frutiger-Light"/>
          <w:lang w:eastAsia="en-AU"/>
        </w:rPr>
        <w:t xml:space="preserve">five </w:t>
      </w:r>
      <w:r w:rsidRPr="008932BC">
        <w:rPr>
          <w:rFonts w:cs="Frutiger-Light"/>
          <w:lang w:eastAsia="en-AU"/>
        </w:rPr>
        <w:t>diagnosed cases of diabetes,</w:t>
      </w:r>
      <w:r>
        <w:rPr>
          <w:rFonts w:cs="Frutiger-Light"/>
          <w:lang w:eastAsia="en-AU"/>
        </w:rPr>
        <w:t xml:space="preserve"> </w:t>
      </w:r>
      <w:r w:rsidRPr="008932BC">
        <w:rPr>
          <w:rFonts w:cs="Frutiger-Light"/>
          <w:lang w:eastAsia="en-AU"/>
        </w:rPr>
        <w:t xml:space="preserve">there are </w:t>
      </w:r>
      <w:r w:rsidR="00167300">
        <w:rPr>
          <w:rFonts w:cs="Frutiger-Light"/>
          <w:lang w:eastAsia="en-AU"/>
        </w:rPr>
        <w:t>four</w:t>
      </w:r>
      <w:r w:rsidRPr="008932BC">
        <w:rPr>
          <w:rFonts w:cs="Frutiger-Light"/>
          <w:lang w:eastAsia="en-AU"/>
        </w:rPr>
        <w:t xml:space="preserve"> undiagnosed cases </w:t>
      </w:r>
      <w:sdt>
        <w:sdtPr>
          <w:rPr>
            <w:rFonts w:cs="Frutiger-Light"/>
            <w:lang w:eastAsia="en-AU"/>
          </w:rPr>
          <w:id w:val="-704022066"/>
          <w:citation/>
        </w:sdtPr>
        <w:sdtEndPr/>
        <w:sdtContent>
          <w:r w:rsidR="00621376">
            <w:rPr>
              <w:rFonts w:cs="Frutiger-Light"/>
              <w:lang w:eastAsia="en-AU"/>
            </w:rPr>
            <w:fldChar w:fldCharType="begin"/>
          </w:r>
          <w:r w:rsidR="003E23A8">
            <w:rPr>
              <w:rFonts w:cs="Frutiger-Light"/>
              <w:lang w:eastAsia="en-AU"/>
            </w:rPr>
            <w:instrText xml:space="preserve">CITATION Bak12 \p 15 \l 3081 </w:instrText>
          </w:r>
          <w:r w:rsidR="00621376">
            <w:rPr>
              <w:rFonts w:cs="Frutiger-Light"/>
              <w:lang w:eastAsia="en-AU"/>
            </w:rPr>
            <w:fldChar w:fldCharType="separate"/>
          </w:r>
          <w:r w:rsidR="009D28AA" w:rsidRPr="009D28AA">
            <w:rPr>
              <w:rFonts w:cs="Frutiger-Light"/>
              <w:noProof/>
              <w:lang w:eastAsia="en-AU"/>
            </w:rPr>
            <w:t>(Baker IDI Heart and Diabetes Institute, 2012, p. 15)</w:t>
          </w:r>
          <w:r w:rsidR="00621376">
            <w:rPr>
              <w:rFonts w:cs="Frutiger-Light"/>
              <w:lang w:eastAsia="en-AU"/>
            </w:rPr>
            <w:fldChar w:fldCharType="end"/>
          </w:r>
        </w:sdtContent>
      </w:sdt>
      <w:r w:rsidR="00621376" w:rsidRPr="00A460B3">
        <w:rPr>
          <w:rFonts w:cs="Frutiger-Light"/>
          <w:lang w:eastAsia="en-AU"/>
        </w:rPr>
        <w:t>.</w:t>
      </w:r>
      <w:r w:rsidR="00621376">
        <w:rPr>
          <w:rFonts w:cs="Frutiger-Light"/>
          <w:lang w:eastAsia="en-AU"/>
        </w:rPr>
        <w:t xml:space="preserve"> </w:t>
      </w:r>
      <w:r w:rsidR="00983C7C" w:rsidRPr="00983C7C">
        <w:rPr>
          <w:rFonts w:cs="ChaparralPro-Regular"/>
          <w:lang w:eastAsia="en-AU"/>
        </w:rPr>
        <w:t>If left unchecked, 1 in 14 adults or an estimated 380 million people worldwide are predicted to have diabetes by 2025</w:t>
      </w:r>
      <w:r w:rsidR="00DF4EA7">
        <w:rPr>
          <w:rFonts w:cs="ChaparralPro-Regular"/>
          <w:lang w:eastAsia="en-AU"/>
        </w:rPr>
        <w:t xml:space="preserve">. </w:t>
      </w:r>
      <w:sdt>
        <w:sdtPr>
          <w:rPr>
            <w:rFonts w:cs="ChaparralPro-Regular"/>
            <w:lang w:eastAsia="en-AU"/>
          </w:rPr>
          <w:id w:val="-1705238209"/>
          <w:citation/>
        </w:sdtPr>
        <w:sdtEndPr/>
        <w:sdtContent>
          <w:r w:rsidR="00DF4EA7">
            <w:rPr>
              <w:rFonts w:cs="ChaparralPro-Regular"/>
              <w:lang w:eastAsia="en-AU"/>
            </w:rPr>
            <w:fldChar w:fldCharType="begin"/>
          </w:r>
          <w:r w:rsidR="003E23A8">
            <w:rPr>
              <w:rFonts w:cs="ChaparralPro-Regular"/>
              <w:lang w:eastAsia="en-AU"/>
            </w:rPr>
            <w:instrText xml:space="preserve">CITATION Aus08 \l 3081 </w:instrText>
          </w:r>
          <w:r w:rsidR="00DF4EA7">
            <w:rPr>
              <w:rFonts w:cs="ChaparralPro-Regular"/>
              <w:lang w:eastAsia="en-AU"/>
            </w:rPr>
            <w:fldChar w:fldCharType="separate"/>
          </w:r>
          <w:r w:rsidR="009D28AA" w:rsidRPr="009D28AA">
            <w:rPr>
              <w:rFonts w:cs="ChaparralPro-Regular"/>
              <w:noProof/>
              <w:lang w:eastAsia="en-AU"/>
            </w:rPr>
            <w:t>(AIHW, 2008)</w:t>
          </w:r>
          <w:r w:rsidR="00DF4EA7">
            <w:rPr>
              <w:rFonts w:cs="ChaparralPro-Regular"/>
              <w:lang w:eastAsia="en-AU"/>
            </w:rPr>
            <w:fldChar w:fldCharType="end"/>
          </w:r>
        </w:sdtContent>
      </w:sdt>
    </w:p>
    <w:p w:rsidR="002232A9" w:rsidRPr="005E76ED" w:rsidRDefault="002232A9" w:rsidP="00273F53">
      <w:pPr>
        <w:pStyle w:val="ListBullet"/>
        <w:numPr>
          <w:ilvl w:val="0"/>
          <w:numId w:val="0"/>
        </w:numPr>
        <w:rPr>
          <w:rFonts w:cs="ChaparralPro-Regular"/>
          <w:lang w:eastAsia="en-AU"/>
        </w:rPr>
      </w:pPr>
      <w:r w:rsidRPr="002232A9">
        <w:rPr>
          <w:rFonts w:cs="ChaparralPro-Regular"/>
          <w:lang w:eastAsia="en-AU"/>
        </w:rPr>
        <w:t xml:space="preserve">Diabetes can result in a range of short- and long-term complications which are the major causes of associated morbidity and mortality in people with diabetes. </w:t>
      </w:r>
      <w:r w:rsidRPr="005E76ED">
        <w:rPr>
          <w:rFonts w:cs="ChaparralPro-Regular"/>
          <w:lang w:eastAsia="en-AU"/>
        </w:rPr>
        <w:t>The presence of complications also greatly increases the cost of managing diabetes.</w:t>
      </w:r>
      <w:r w:rsidR="005E76ED" w:rsidRPr="005E76ED">
        <w:rPr>
          <w:rFonts w:cs="ChaparralPro-Regular"/>
          <w:lang w:eastAsia="en-AU"/>
        </w:rPr>
        <w:t xml:space="preserve"> Improving the management and care of diabetes, particularly the early identification and reduction</w:t>
      </w:r>
      <w:r w:rsidR="005E76ED">
        <w:rPr>
          <w:rFonts w:cs="ChaparralPro-Regular"/>
          <w:lang w:eastAsia="en-AU"/>
        </w:rPr>
        <w:t xml:space="preserve"> </w:t>
      </w:r>
      <w:r w:rsidR="005E76ED" w:rsidRPr="005E76ED">
        <w:rPr>
          <w:rFonts w:cs="ChaparralPro-Regular"/>
          <w:lang w:eastAsia="en-AU"/>
        </w:rPr>
        <w:t>of risk factors, can delay the onset or slow the progression of complications.</w:t>
      </w:r>
    </w:p>
    <w:p w:rsidR="00783C48" w:rsidRDefault="00783C48" w:rsidP="00783C48">
      <w:pPr>
        <w:pStyle w:val="Heading2numbered"/>
      </w:pPr>
      <w:bookmarkStart w:id="10" w:name="_Toc492989054"/>
      <w:r>
        <w:t>How common is diabetes?</w:t>
      </w:r>
      <w:bookmarkEnd w:id="10"/>
    </w:p>
    <w:p w:rsidR="00DA0238" w:rsidRDefault="00DA0238" w:rsidP="00DA0238">
      <w:pPr>
        <w:pStyle w:val="Caption"/>
        <w:spacing w:before="0"/>
        <w:rPr>
          <w:rFonts w:cs="BVQLP R+ Myriad Pro"/>
        </w:rPr>
      </w:pPr>
      <w:r w:rsidRPr="000A1F24">
        <w:rPr>
          <w:rFonts w:cs="Myriad Pro"/>
          <w:b w:val="0"/>
          <w:sz w:val="22"/>
          <w:szCs w:val="22"/>
        </w:rPr>
        <w:t xml:space="preserve">According to the </w:t>
      </w:r>
      <w:r w:rsidRPr="00B061CB">
        <w:rPr>
          <w:rFonts w:cs="Myriad Pro"/>
          <w:b w:val="0"/>
          <w:sz w:val="22"/>
          <w:szCs w:val="22"/>
        </w:rPr>
        <w:t>ABS National Health Survey (2014-15),</w:t>
      </w:r>
      <w:r w:rsidRPr="000A1F24">
        <w:rPr>
          <w:rFonts w:cs="Myriad Pro"/>
          <w:b w:val="0"/>
          <w:sz w:val="22"/>
          <w:szCs w:val="22"/>
        </w:rPr>
        <w:t xml:space="preserve"> </w:t>
      </w:r>
      <w:r w:rsidRPr="000A1F24">
        <w:rPr>
          <w:b w:val="0"/>
          <w:sz w:val="22"/>
          <w:szCs w:val="22"/>
          <w:lang w:val="en"/>
        </w:rPr>
        <w:t>1 in 17 Australian adults</w:t>
      </w:r>
      <w:r>
        <w:rPr>
          <w:b w:val="0"/>
          <w:sz w:val="22"/>
          <w:szCs w:val="22"/>
          <w:lang w:val="en"/>
        </w:rPr>
        <w:t xml:space="preserve">, which </w:t>
      </w:r>
      <w:proofErr w:type="gramStart"/>
      <w:r>
        <w:rPr>
          <w:b w:val="0"/>
          <w:sz w:val="22"/>
          <w:szCs w:val="22"/>
          <w:lang w:val="en"/>
        </w:rPr>
        <w:t>is</w:t>
      </w:r>
      <w:proofErr w:type="gramEnd"/>
      <w:r>
        <w:rPr>
          <w:b w:val="0"/>
          <w:sz w:val="22"/>
          <w:szCs w:val="22"/>
          <w:lang w:val="en"/>
        </w:rPr>
        <w:t xml:space="preserve"> </w:t>
      </w:r>
      <w:r w:rsidRPr="000A1F24">
        <w:rPr>
          <w:b w:val="0"/>
          <w:sz w:val="22"/>
          <w:szCs w:val="22"/>
          <w:lang w:val="en"/>
        </w:rPr>
        <w:t>approximately 1.2 million people</w:t>
      </w:r>
      <w:r w:rsidR="00167300">
        <w:rPr>
          <w:b w:val="0"/>
          <w:sz w:val="22"/>
          <w:szCs w:val="22"/>
          <w:lang w:val="en"/>
        </w:rPr>
        <w:t>,</w:t>
      </w:r>
      <w:r w:rsidRPr="000A1F24">
        <w:rPr>
          <w:b w:val="0"/>
          <w:sz w:val="22"/>
          <w:szCs w:val="22"/>
          <w:lang w:val="en"/>
        </w:rPr>
        <w:t xml:space="preserve"> in 2014–15 had diabetes, based on self-reported data.</w:t>
      </w:r>
      <w:r w:rsidRPr="002540CE">
        <w:rPr>
          <w:rFonts w:cs="BVQLP R+ Myriad Pro"/>
        </w:rPr>
        <w:t xml:space="preserve"> </w:t>
      </w:r>
    </w:p>
    <w:p w:rsidR="00DA0238" w:rsidRDefault="00DA0238" w:rsidP="00DA0238">
      <w:r>
        <w:rPr>
          <w:noProof/>
          <w:lang w:eastAsia="en-AU"/>
        </w:rPr>
        <w:drawing>
          <wp:inline distT="0" distB="0" distL="0" distR="0" wp14:anchorId="219BF82E" wp14:editId="778CAE3C">
            <wp:extent cx="2028825" cy="812918"/>
            <wp:effectExtent l="0" t="0" r="0" b="6350"/>
            <wp:docPr id="4" name="Picture 4" descr="graphic for 1 i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 for 1 in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39936" cy="817370"/>
                    </a:xfrm>
                    <a:prstGeom prst="rect">
                      <a:avLst/>
                    </a:prstGeom>
                    <a:noFill/>
                    <a:ln>
                      <a:noFill/>
                    </a:ln>
                  </pic:spPr>
                </pic:pic>
              </a:graphicData>
            </a:graphic>
          </wp:inline>
        </w:drawing>
      </w:r>
    </w:p>
    <w:p w:rsidR="008078F3" w:rsidRPr="0072222D" w:rsidRDefault="008078F3" w:rsidP="008078F3">
      <w:pPr>
        <w:pStyle w:val="Caption"/>
        <w:spacing w:before="0"/>
        <w:rPr>
          <w:rFonts w:cs="BVQLP R+ Myriad Pro"/>
          <w:b w:val="0"/>
          <w:sz w:val="22"/>
          <w:szCs w:val="22"/>
        </w:rPr>
      </w:pPr>
      <w:r w:rsidRPr="000A1F24">
        <w:rPr>
          <w:rFonts w:cs="BVQLP R+ Myriad Pro"/>
          <w:b w:val="0"/>
          <w:sz w:val="22"/>
          <w:szCs w:val="22"/>
        </w:rPr>
        <w:t>The majority of these (85%) had type 2 diabetes and 15% had type 1 diabetes.</w:t>
      </w:r>
      <w:r w:rsidRPr="00C91AA8">
        <w:rPr>
          <w:rFonts w:cs="BVQLP R+ Myriad Pro"/>
          <w:b w:val="0"/>
          <w:sz w:val="22"/>
          <w:szCs w:val="22"/>
        </w:rPr>
        <w:t xml:space="preserve"> </w:t>
      </w:r>
      <w:sdt>
        <w:sdtPr>
          <w:rPr>
            <w:rFonts w:cs="BVQLP R+ Myriad Pro"/>
            <w:b w:val="0"/>
            <w:sz w:val="22"/>
            <w:szCs w:val="22"/>
          </w:rPr>
          <w:id w:val="1991896353"/>
          <w:citation/>
        </w:sdtPr>
        <w:sdtEndPr>
          <w:rPr>
            <w:b/>
          </w:rPr>
        </w:sdtEndPr>
        <w:sdtContent>
          <w:r w:rsidRPr="00C91AA8">
            <w:rPr>
              <w:rFonts w:cs="BVQLP R+ Myriad Pro"/>
              <w:b w:val="0"/>
              <w:sz w:val="22"/>
              <w:szCs w:val="22"/>
            </w:rPr>
            <w:fldChar w:fldCharType="begin"/>
          </w:r>
          <w:r w:rsidRPr="00C91AA8">
            <w:rPr>
              <w:rFonts w:cs="BVQLP R+ Myriad Pro"/>
              <w:b w:val="0"/>
              <w:sz w:val="22"/>
              <w:szCs w:val="22"/>
            </w:rPr>
            <w:instrText xml:space="preserve"> CITATION Aus15 \l 3081 </w:instrText>
          </w:r>
          <w:r w:rsidRPr="00C91AA8">
            <w:rPr>
              <w:rFonts w:cs="BVQLP R+ Myriad Pro"/>
              <w:b w:val="0"/>
              <w:sz w:val="22"/>
              <w:szCs w:val="22"/>
            </w:rPr>
            <w:fldChar w:fldCharType="separate"/>
          </w:r>
          <w:r w:rsidRPr="00C91AA8">
            <w:rPr>
              <w:rFonts w:cs="BVQLP R+ Myriad Pro"/>
              <w:b w:val="0"/>
              <w:noProof/>
              <w:sz w:val="22"/>
              <w:szCs w:val="22"/>
            </w:rPr>
            <w:t>(Australian Bureau Statistics, 2014-15)</w:t>
          </w:r>
          <w:r w:rsidRPr="00C91AA8">
            <w:rPr>
              <w:rFonts w:cs="BVQLP R+ Myriad Pro"/>
              <w:b w:val="0"/>
              <w:sz w:val="22"/>
              <w:szCs w:val="22"/>
            </w:rPr>
            <w:fldChar w:fldCharType="end"/>
          </w:r>
        </w:sdtContent>
      </w:sdt>
      <w:r w:rsidR="001548F0">
        <w:rPr>
          <w:rFonts w:cs="BVQLP R+ Myriad Pro"/>
          <w:sz w:val="22"/>
          <w:szCs w:val="22"/>
        </w:rPr>
        <w:t xml:space="preserve">. </w:t>
      </w:r>
    </w:p>
    <w:p w:rsidR="008078F3" w:rsidRPr="00E574F5" w:rsidRDefault="001548F0" w:rsidP="008078F3">
      <w:pPr>
        <w:pStyle w:val="Caption"/>
        <w:rPr>
          <w:sz w:val="22"/>
          <w:szCs w:val="22"/>
          <w:lang w:val="en"/>
        </w:rPr>
        <w:sectPr w:rsidR="008078F3" w:rsidRPr="00E574F5" w:rsidSect="000D3F5E">
          <w:pgSz w:w="11907" w:h="16839" w:code="9"/>
          <w:pgMar w:top="567" w:right="851" w:bottom="851" w:left="851" w:header="709" w:footer="709" w:gutter="0"/>
          <w:cols w:space="708"/>
          <w:docGrid w:linePitch="360"/>
        </w:sectPr>
      </w:pPr>
      <w:r w:rsidRPr="00E574F5">
        <w:rPr>
          <w:rFonts w:cs="Arial"/>
          <w:b w:val="0"/>
          <w:sz w:val="22"/>
          <w:szCs w:val="22"/>
          <w:lang w:val="en"/>
        </w:rPr>
        <w:t xml:space="preserve">Gestational diabetes is </w:t>
      </w:r>
      <w:r w:rsidR="009677E9" w:rsidRPr="00E574F5">
        <w:rPr>
          <w:rFonts w:cs="Arial"/>
          <w:b w:val="0"/>
          <w:sz w:val="22"/>
          <w:szCs w:val="22"/>
          <w:lang w:val="en"/>
        </w:rPr>
        <w:t xml:space="preserve">also </w:t>
      </w:r>
      <w:r w:rsidRPr="00E574F5">
        <w:rPr>
          <w:rFonts w:cs="Arial"/>
          <w:b w:val="0"/>
          <w:sz w:val="22"/>
          <w:szCs w:val="22"/>
          <w:lang w:val="en"/>
        </w:rPr>
        <w:t xml:space="preserve">becoming more common in Australia, </w:t>
      </w:r>
      <w:r w:rsidR="00B3104E" w:rsidRPr="00E574F5">
        <w:rPr>
          <w:rFonts w:cs="Arial"/>
          <w:b w:val="0"/>
          <w:sz w:val="22"/>
          <w:szCs w:val="22"/>
          <w:lang w:val="en"/>
        </w:rPr>
        <w:t>b</w:t>
      </w:r>
      <w:r w:rsidRPr="00E574F5">
        <w:rPr>
          <w:rFonts w:cs="Arial"/>
          <w:b w:val="0"/>
          <w:sz w:val="22"/>
          <w:szCs w:val="22"/>
          <w:lang w:val="en"/>
        </w:rPr>
        <w:t xml:space="preserve">etween 5% and 10% of pregnant women will develop gestational diabetes </w:t>
      </w:r>
      <w:sdt>
        <w:sdtPr>
          <w:rPr>
            <w:rFonts w:cs="Arial"/>
            <w:sz w:val="22"/>
            <w:szCs w:val="22"/>
            <w:lang w:val="en"/>
          </w:rPr>
          <w:id w:val="1549032722"/>
          <w:citation/>
        </w:sdtPr>
        <w:sdtEndPr/>
        <w:sdtContent>
          <w:r w:rsidRPr="00E574F5">
            <w:rPr>
              <w:rFonts w:cs="Arial"/>
              <w:b w:val="0"/>
              <w:sz w:val="22"/>
              <w:szCs w:val="22"/>
              <w:lang w:val="en"/>
            </w:rPr>
            <w:fldChar w:fldCharType="begin"/>
          </w:r>
          <w:r w:rsidRPr="00E574F5">
            <w:rPr>
              <w:rFonts w:cs="Arial"/>
              <w:b w:val="0"/>
              <w:sz w:val="22"/>
              <w:szCs w:val="22"/>
            </w:rPr>
            <w:instrText xml:space="preserve"> CITATION Dia17 \l 3081 </w:instrText>
          </w:r>
          <w:r w:rsidRPr="00E574F5">
            <w:rPr>
              <w:rFonts w:cs="Arial"/>
              <w:b w:val="0"/>
              <w:sz w:val="22"/>
              <w:szCs w:val="22"/>
              <w:lang w:val="en"/>
            </w:rPr>
            <w:fldChar w:fldCharType="separate"/>
          </w:r>
          <w:r w:rsidRPr="00E574F5">
            <w:rPr>
              <w:rFonts w:cs="Arial"/>
              <w:b w:val="0"/>
              <w:noProof/>
              <w:sz w:val="22"/>
              <w:szCs w:val="22"/>
            </w:rPr>
            <w:t>(Diabetes Australia, website - May 2017)</w:t>
          </w:r>
          <w:r w:rsidRPr="00E574F5">
            <w:rPr>
              <w:rFonts w:cs="Arial"/>
              <w:b w:val="0"/>
              <w:sz w:val="22"/>
              <w:szCs w:val="22"/>
              <w:lang w:val="en"/>
            </w:rPr>
            <w:fldChar w:fldCharType="end"/>
          </w:r>
        </w:sdtContent>
      </w:sdt>
      <w:r w:rsidR="00B3104E" w:rsidRPr="00E574F5">
        <w:rPr>
          <w:rFonts w:cs="Arial"/>
          <w:sz w:val="22"/>
          <w:szCs w:val="22"/>
          <w:lang w:val="en"/>
        </w:rPr>
        <w:t>.</w:t>
      </w:r>
    </w:p>
    <w:p w:rsidR="00A817E8" w:rsidRDefault="00A817E8" w:rsidP="00A817E8">
      <w:pPr>
        <w:pStyle w:val="Heading7"/>
        <w:tabs>
          <w:tab w:val="clear" w:pos="1702"/>
        </w:tabs>
        <w:ind w:left="851"/>
      </w:pPr>
      <w:r>
        <w:lastRenderedPageBreak/>
        <w:t>Prevalence</w:t>
      </w:r>
    </w:p>
    <w:p w:rsidR="00A817E8" w:rsidRDefault="00A817E8" w:rsidP="00A817E8">
      <w:pPr>
        <w:tabs>
          <w:tab w:val="clear" w:pos="567"/>
        </w:tabs>
        <w:autoSpaceDE w:val="0"/>
        <w:autoSpaceDN w:val="0"/>
        <w:adjustRightInd w:val="0"/>
        <w:rPr>
          <w:rFonts w:cs="BVQLP R+ Myriad Pro"/>
        </w:rPr>
      </w:pPr>
      <w:r w:rsidRPr="005A615E">
        <w:rPr>
          <w:rFonts w:cs="ChaparralPro-Italic"/>
          <w:i/>
          <w:iCs/>
          <w:lang w:eastAsia="en-AU"/>
        </w:rPr>
        <w:t xml:space="preserve">Prevalence </w:t>
      </w:r>
      <w:r w:rsidRPr="005A615E">
        <w:rPr>
          <w:rFonts w:cs="ChaparralPro-Regular"/>
          <w:lang w:eastAsia="en-AU"/>
        </w:rPr>
        <w:t xml:space="preserve">is the number of people with diabetes at a point in time. </w:t>
      </w:r>
      <w:r w:rsidRPr="002540CE">
        <w:rPr>
          <w:rFonts w:cs="Myriad Pro"/>
        </w:rPr>
        <w:t xml:space="preserve">According to the </w:t>
      </w:r>
      <w:r w:rsidRPr="00F160DF">
        <w:rPr>
          <w:rFonts w:cs="Myriad Pro"/>
        </w:rPr>
        <w:t>ABS 2014–15 National Health Survey</w:t>
      </w:r>
      <w:r w:rsidRPr="002540CE">
        <w:rPr>
          <w:rFonts w:cs="Myriad Pro"/>
        </w:rPr>
        <w:t>, an estimated 1.2 million</w:t>
      </w:r>
      <w:r>
        <w:rPr>
          <w:rFonts w:cs="Myriad Pro"/>
        </w:rPr>
        <w:t xml:space="preserve"> (5.1%)</w:t>
      </w:r>
      <w:r w:rsidRPr="002540CE">
        <w:rPr>
          <w:rFonts w:cs="Myriad Pro"/>
        </w:rPr>
        <w:t xml:space="preserve"> </w:t>
      </w:r>
      <w:r w:rsidRPr="002540CE">
        <w:rPr>
          <w:rFonts w:cs="BVQLP R+ Myriad Pro"/>
        </w:rPr>
        <w:t>people</w:t>
      </w:r>
      <w:r>
        <w:rPr>
          <w:rFonts w:cs="BVQLP R+ Myriad Pro"/>
        </w:rPr>
        <w:t xml:space="preserve"> in Australia</w:t>
      </w:r>
      <w:r w:rsidRPr="002540CE">
        <w:rPr>
          <w:rFonts w:cs="BVQLP R+ Myriad Pro"/>
        </w:rPr>
        <w:t xml:space="preserve"> had diabetes, </w:t>
      </w:r>
      <w:r>
        <w:rPr>
          <w:rFonts w:cs="BVQLP R+ Myriad Pro"/>
        </w:rPr>
        <w:t>an increase from 4.5% in 2011-12.</w:t>
      </w:r>
    </w:p>
    <w:p w:rsidR="00C255D1" w:rsidRDefault="00A817E8" w:rsidP="005171C3">
      <w:pPr>
        <w:tabs>
          <w:tab w:val="clear" w:pos="567"/>
        </w:tabs>
        <w:autoSpaceDE w:val="0"/>
        <w:autoSpaceDN w:val="0"/>
        <w:adjustRightInd w:val="0"/>
        <w:rPr>
          <w:noProof/>
        </w:rPr>
      </w:pPr>
      <w:r>
        <w:rPr>
          <w:rFonts w:cs="BVQLP R+ Myriad Pro"/>
        </w:rPr>
        <w:t xml:space="preserve">In Tasmania, an estimated 26,600 (5.3%) people had </w:t>
      </w:r>
      <w:r w:rsidR="00167300">
        <w:rPr>
          <w:rFonts w:cs="BVQLP R+ Myriad Pro"/>
        </w:rPr>
        <w:t>type 1 or t</w:t>
      </w:r>
      <w:r w:rsidR="00C255D1">
        <w:rPr>
          <w:rFonts w:cs="BVQLP R+ Myriad Pro"/>
        </w:rPr>
        <w:t xml:space="preserve">ype 2 diabetes, or an unknown </w:t>
      </w:r>
      <w:r w:rsidR="00617558">
        <w:rPr>
          <w:rFonts w:cs="BVQLP R+ Myriad Pro"/>
        </w:rPr>
        <w:t xml:space="preserve">(other) </w:t>
      </w:r>
      <w:r w:rsidR="00C255D1">
        <w:rPr>
          <w:rFonts w:cs="BVQLP R+ Myriad Pro"/>
        </w:rPr>
        <w:t>type of diabetes</w:t>
      </w:r>
      <w:r>
        <w:rPr>
          <w:rFonts w:cs="BVQLP R+ Myriad Pro"/>
        </w:rPr>
        <w:t xml:space="preserve"> in 2014-15. </w:t>
      </w:r>
      <w:sdt>
        <w:sdtPr>
          <w:rPr>
            <w:rFonts w:cs="BVQLP R+ Myriad Pro"/>
          </w:rPr>
          <w:id w:val="-766389555"/>
          <w:citation/>
        </w:sdtPr>
        <w:sdtEndPr/>
        <w:sdtContent>
          <w:r>
            <w:rPr>
              <w:rFonts w:cs="BVQLP R+ Myriad Pro"/>
            </w:rPr>
            <w:fldChar w:fldCharType="begin"/>
          </w:r>
          <w:r>
            <w:rPr>
              <w:rFonts w:cs="BVQLP R+ Myriad Pro"/>
            </w:rPr>
            <w:instrText xml:space="preserve"> CITATION Aus15 \l 3081 </w:instrText>
          </w:r>
          <w:r>
            <w:rPr>
              <w:rFonts w:cs="BVQLP R+ Myriad Pro"/>
            </w:rPr>
            <w:fldChar w:fldCharType="separate"/>
          </w:r>
          <w:r w:rsidRPr="009D28AA">
            <w:rPr>
              <w:rFonts w:cs="BVQLP R+ Myriad Pro"/>
              <w:noProof/>
            </w:rPr>
            <w:t>(Australian Bureau Statistics, 2014-15)</w:t>
          </w:r>
          <w:r>
            <w:rPr>
              <w:rFonts w:cs="BVQLP R+ Myriad Pro"/>
            </w:rPr>
            <w:fldChar w:fldCharType="end"/>
          </w:r>
        </w:sdtContent>
      </w:sdt>
      <w:r w:rsidR="00032799">
        <w:rPr>
          <w:rFonts w:cs="BVQLP R+ Myriad Pro"/>
        </w:rPr>
        <w:t xml:space="preserve">. </w:t>
      </w:r>
      <w:r w:rsidR="00C255D1">
        <w:rPr>
          <w:rFonts w:cs="BVQLP R+ Myriad Pro"/>
        </w:rPr>
        <w:t xml:space="preserve">The prevalence of diabetes in Tasmania has increased by almost one percent since 2011/12, but the gap between the Tasmanian and the national rate of diabetes has narrowed in 2014/15. </w:t>
      </w:r>
      <w:r w:rsidR="00C255D1" w:rsidRPr="002540CE">
        <w:rPr>
          <w:lang w:eastAsia="en-AU"/>
        </w:rPr>
        <w:t xml:space="preserve">The prevalence of </w:t>
      </w:r>
      <w:r w:rsidR="00FB521D">
        <w:rPr>
          <w:lang w:eastAsia="en-AU"/>
        </w:rPr>
        <w:t>t</w:t>
      </w:r>
      <w:r w:rsidR="00C255D1">
        <w:rPr>
          <w:lang w:eastAsia="en-AU"/>
        </w:rPr>
        <w:t>ype I d</w:t>
      </w:r>
      <w:r w:rsidR="00C255D1" w:rsidRPr="002540CE">
        <w:rPr>
          <w:lang w:eastAsia="en-AU"/>
        </w:rPr>
        <w:t xml:space="preserve">iabetes </w:t>
      </w:r>
      <w:r w:rsidR="00C255D1">
        <w:rPr>
          <w:lang w:eastAsia="en-AU"/>
        </w:rPr>
        <w:t xml:space="preserve">in 2011/12 was 0.5%.  Rates for </w:t>
      </w:r>
      <w:r w:rsidR="00FB521D">
        <w:rPr>
          <w:lang w:eastAsia="en-AU"/>
        </w:rPr>
        <w:t>t</w:t>
      </w:r>
      <w:r w:rsidR="00C255D1">
        <w:rPr>
          <w:lang w:eastAsia="en-AU"/>
        </w:rPr>
        <w:t>ype 1 diabetes for 2014/15 have not been published.</w:t>
      </w:r>
    </w:p>
    <w:p w:rsidR="00FB521D" w:rsidRPr="00E574F5" w:rsidRDefault="00FB521D" w:rsidP="00032799">
      <w:pPr>
        <w:autoSpaceDE w:val="0"/>
        <w:autoSpaceDN w:val="0"/>
        <w:adjustRightInd w:val="0"/>
        <w:spacing w:before="60" w:after="0" w:line="240" w:lineRule="auto"/>
        <w:rPr>
          <w:rFonts w:cs="BVQLP R+ Myriad Pro"/>
          <w:sz w:val="20"/>
          <w:szCs w:val="20"/>
        </w:rPr>
      </w:pPr>
      <w:r w:rsidRPr="00E574F5">
        <w:rPr>
          <w:rFonts w:cs="BVQLP R+ Myriad Pro"/>
          <w:b/>
          <w:sz w:val="20"/>
          <w:szCs w:val="20"/>
        </w:rPr>
        <w:t xml:space="preserve">Graph 1: </w:t>
      </w:r>
      <w:r w:rsidR="00C255D1" w:rsidRPr="00E574F5">
        <w:rPr>
          <w:rFonts w:cs="BVQLP R+ Myriad Pro"/>
          <w:b/>
          <w:sz w:val="20"/>
          <w:szCs w:val="20"/>
        </w:rPr>
        <w:t>Prevalence of self-reported diabetes*, Tasmania and Australia 2011/12 and 2014/15</w:t>
      </w:r>
      <w:r w:rsidRPr="00E574F5">
        <w:rPr>
          <w:rFonts w:cs="BVQLP R+ Myriad Pro"/>
          <w:sz w:val="20"/>
          <w:szCs w:val="20"/>
        </w:rPr>
        <w:t xml:space="preserve"> </w:t>
      </w:r>
    </w:p>
    <w:p w:rsidR="00FB521D" w:rsidRPr="00E91204" w:rsidRDefault="00FB521D" w:rsidP="00032799">
      <w:pPr>
        <w:autoSpaceDE w:val="0"/>
        <w:autoSpaceDN w:val="0"/>
        <w:adjustRightInd w:val="0"/>
        <w:spacing w:line="240" w:lineRule="auto"/>
        <w:rPr>
          <w:rFonts w:cs="BVQLP R+ Myriad Pro"/>
          <w:sz w:val="16"/>
          <w:szCs w:val="16"/>
        </w:rPr>
      </w:pPr>
      <w:r>
        <w:rPr>
          <w:rFonts w:cs="BVQLP R+ Myriad Pro"/>
          <w:sz w:val="16"/>
          <w:szCs w:val="16"/>
        </w:rPr>
        <w:t>(</w:t>
      </w:r>
      <w:r w:rsidRPr="00E91204">
        <w:rPr>
          <w:rFonts w:cs="BVQLP R+ Myriad Pro"/>
          <w:sz w:val="16"/>
          <w:szCs w:val="16"/>
        </w:rPr>
        <w:t>ABS, National Health Survey 2014/5, State Tables</w:t>
      </w:r>
      <w:r>
        <w:rPr>
          <w:rFonts w:cs="BVQLP R+ Myriad Pro"/>
          <w:sz w:val="16"/>
          <w:szCs w:val="16"/>
        </w:rPr>
        <w:t>; ABS, Australian Health Survey 2011/12)</w:t>
      </w:r>
    </w:p>
    <w:p w:rsidR="00C255D1" w:rsidRDefault="00C255D1" w:rsidP="00C255D1">
      <w:pPr>
        <w:tabs>
          <w:tab w:val="clear" w:pos="567"/>
        </w:tabs>
        <w:autoSpaceDE w:val="0"/>
        <w:autoSpaceDN w:val="0"/>
        <w:adjustRightInd w:val="0"/>
        <w:rPr>
          <w:rFonts w:cs="BVQLP R+ Myriad Pro"/>
        </w:rPr>
      </w:pPr>
      <w:r>
        <w:rPr>
          <w:noProof/>
          <w:lang w:eastAsia="en-AU"/>
        </w:rPr>
        <w:drawing>
          <wp:inline distT="0" distB="0" distL="0" distR="0" wp14:anchorId="47206EE8" wp14:editId="424BA368">
            <wp:extent cx="4324350" cy="1724025"/>
            <wp:effectExtent l="0" t="0" r="0" b="0"/>
            <wp:docPr id="7" name="Chart 7" descr="Graph 1: Prevalence of self-reported diabetes*, Tasmania and Australia 2011/12 Tasmania 4.5% compared to Australia 3.9% and 2014/15 Tasmania 5.3% compared to Australia 5.1% &#10;(ABS, National Health Survey 2014/5, State Tables; ABS, Australian Health Survey 2011/1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255D1" w:rsidRPr="00E91204" w:rsidRDefault="00C255D1" w:rsidP="005171C3">
      <w:pPr>
        <w:autoSpaceDE w:val="0"/>
        <w:autoSpaceDN w:val="0"/>
        <w:adjustRightInd w:val="0"/>
        <w:spacing w:before="60" w:line="240" w:lineRule="auto"/>
        <w:ind w:left="357"/>
        <w:rPr>
          <w:rFonts w:cs="BVQLP R+ Myriad Pro"/>
          <w:sz w:val="16"/>
          <w:szCs w:val="16"/>
        </w:rPr>
      </w:pPr>
      <w:r>
        <w:rPr>
          <w:rFonts w:cs="BVQLP R+ Myriad Pro"/>
          <w:sz w:val="18"/>
          <w:szCs w:val="18"/>
        </w:rPr>
        <w:t>*</w:t>
      </w:r>
      <w:r w:rsidRPr="00E91204">
        <w:rPr>
          <w:rFonts w:cs="BVQLP R+ Myriad Pro"/>
          <w:sz w:val="16"/>
          <w:szCs w:val="16"/>
        </w:rPr>
        <w:t>includes type 1 and 2 and type unknown</w:t>
      </w:r>
      <w:r w:rsidR="005171C3">
        <w:rPr>
          <w:rFonts w:cs="BVQLP R+ Myriad Pro"/>
          <w:sz w:val="16"/>
          <w:szCs w:val="16"/>
        </w:rPr>
        <w:t xml:space="preserve">. </w:t>
      </w:r>
    </w:p>
    <w:p w:rsidR="00C255D1" w:rsidRDefault="00C255D1" w:rsidP="00C255D1">
      <w:pPr>
        <w:tabs>
          <w:tab w:val="clear" w:pos="567"/>
        </w:tabs>
        <w:autoSpaceDE w:val="0"/>
        <w:autoSpaceDN w:val="0"/>
        <w:adjustRightInd w:val="0"/>
        <w:rPr>
          <w:rFonts w:cs="BVQLP R+ Myriad Pro"/>
        </w:rPr>
      </w:pPr>
      <w:r>
        <w:rPr>
          <w:rFonts w:cs="BVQLP R+ Myriad Pro"/>
        </w:rPr>
        <w:t>The prevalence of diabetes is higher among males (5.8%) than females (4.7%) and higher among older age groups with about one in six Tasmanians (17.1%) aged 65 years and over reporting diabetes.</w:t>
      </w:r>
    </w:p>
    <w:p w:rsidR="00C255D1" w:rsidRPr="00E574F5" w:rsidRDefault="00170887" w:rsidP="00032799">
      <w:pPr>
        <w:tabs>
          <w:tab w:val="clear" w:pos="567"/>
        </w:tabs>
        <w:autoSpaceDE w:val="0"/>
        <w:autoSpaceDN w:val="0"/>
        <w:adjustRightInd w:val="0"/>
        <w:spacing w:after="0"/>
        <w:rPr>
          <w:rFonts w:cs="BVQLP R+ Myriad Pro"/>
          <w:b/>
          <w:sz w:val="20"/>
          <w:szCs w:val="20"/>
        </w:rPr>
      </w:pPr>
      <w:r w:rsidRPr="00E574F5">
        <w:rPr>
          <w:rFonts w:cs="BVQLP R+ Myriad Pro"/>
          <w:b/>
          <w:sz w:val="20"/>
          <w:szCs w:val="20"/>
        </w:rPr>
        <w:t xml:space="preserve">Graph 2: </w:t>
      </w:r>
      <w:r w:rsidR="00C255D1" w:rsidRPr="00E574F5">
        <w:rPr>
          <w:rFonts w:cs="BVQLP R+ Myriad Pro"/>
          <w:b/>
          <w:sz w:val="20"/>
          <w:szCs w:val="20"/>
        </w:rPr>
        <w:t>Prevalence of self-reported diabetes*, Tasmania 2014/15</w:t>
      </w:r>
    </w:p>
    <w:p w:rsidR="00170887" w:rsidRPr="00CD6DB7" w:rsidRDefault="00170887" w:rsidP="00170887">
      <w:pPr>
        <w:autoSpaceDE w:val="0"/>
        <w:autoSpaceDN w:val="0"/>
        <w:adjustRightInd w:val="0"/>
        <w:spacing w:before="60" w:line="240" w:lineRule="auto"/>
        <w:ind w:left="357" w:hanging="357"/>
        <w:rPr>
          <w:rFonts w:cs="BVQLP R+ Myriad Pro"/>
          <w:b/>
          <w:sz w:val="18"/>
          <w:szCs w:val="18"/>
        </w:rPr>
      </w:pPr>
      <w:r>
        <w:rPr>
          <w:rFonts w:cs="BVQLP R+ Myriad Pro"/>
          <w:sz w:val="16"/>
          <w:szCs w:val="16"/>
        </w:rPr>
        <w:t>(</w:t>
      </w:r>
      <w:r w:rsidRPr="00E91204">
        <w:rPr>
          <w:rFonts w:cs="BVQLP R+ Myriad Pro"/>
          <w:sz w:val="16"/>
          <w:szCs w:val="16"/>
        </w:rPr>
        <w:t>ABS, National Health Survey 2014/5, State Tables</w:t>
      </w:r>
      <w:r>
        <w:rPr>
          <w:rFonts w:cs="BVQLP R+ Myriad Pro"/>
          <w:sz w:val="16"/>
          <w:szCs w:val="16"/>
        </w:rPr>
        <w:t>)</w:t>
      </w:r>
    </w:p>
    <w:p w:rsidR="00C255D1" w:rsidRDefault="00C255D1" w:rsidP="00C255D1">
      <w:pPr>
        <w:tabs>
          <w:tab w:val="clear" w:pos="567"/>
        </w:tabs>
        <w:autoSpaceDE w:val="0"/>
        <w:autoSpaceDN w:val="0"/>
        <w:adjustRightInd w:val="0"/>
        <w:spacing w:before="120"/>
        <w:rPr>
          <w:rFonts w:cs="BVQLP R+ Myriad Pro"/>
        </w:rPr>
      </w:pPr>
      <w:r>
        <w:rPr>
          <w:noProof/>
          <w:lang w:eastAsia="en-AU"/>
        </w:rPr>
        <w:drawing>
          <wp:inline distT="0" distB="0" distL="0" distR="0" wp14:anchorId="6AC8A08C" wp14:editId="2DC41DE9">
            <wp:extent cx="4095750" cy="1352550"/>
            <wp:effectExtent l="0" t="0" r="0" b="0"/>
            <wp:docPr id="3" name="Chart 3" descr="Graph 2: Prevalence of self-reported diabetes*, Tasmania 2014/15&#10;(ABS, National Health Survey 2014/5, State Tables)&#10;Males - 5.8%&#10;Females - 4.7%&#10;Total Persons 5.3%&#10;65+ years - 1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255D1" w:rsidRPr="00E91204" w:rsidRDefault="00C255D1" w:rsidP="005171C3">
      <w:pPr>
        <w:autoSpaceDE w:val="0"/>
        <w:autoSpaceDN w:val="0"/>
        <w:adjustRightInd w:val="0"/>
        <w:spacing w:before="60" w:line="240" w:lineRule="auto"/>
        <w:ind w:left="357"/>
        <w:rPr>
          <w:rFonts w:cs="BVQLP R+ Myriad Pro"/>
          <w:sz w:val="16"/>
          <w:szCs w:val="16"/>
        </w:rPr>
      </w:pPr>
      <w:r>
        <w:rPr>
          <w:rFonts w:cs="BVQLP R+ Myriad Pro"/>
          <w:sz w:val="18"/>
          <w:szCs w:val="18"/>
        </w:rPr>
        <w:t>*</w:t>
      </w:r>
      <w:r w:rsidRPr="00E91204">
        <w:rPr>
          <w:rFonts w:cs="BVQLP R+ Myriad Pro"/>
          <w:sz w:val="16"/>
          <w:szCs w:val="16"/>
        </w:rPr>
        <w:t>includes type 1 and 2 and type unknown</w:t>
      </w:r>
      <w:r w:rsidR="005171C3">
        <w:rPr>
          <w:rFonts w:cs="BVQLP R+ Myriad Pro"/>
          <w:sz w:val="16"/>
          <w:szCs w:val="16"/>
        </w:rPr>
        <w:t xml:space="preserve">. </w:t>
      </w:r>
    </w:p>
    <w:p w:rsidR="00C255D1" w:rsidRDefault="00C255D1" w:rsidP="00C255D1">
      <w:pPr>
        <w:tabs>
          <w:tab w:val="clear" w:pos="567"/>
        </w:tabs>
        <w:autoSpaceDE w:val="0"/>
        <w:autoSpaceDN w:val="0"/>
        <w:adjustRightInd w:val="0"/>
        <w:rPr>
          <w:rFonts w:cs="BVQLP R+ Myriad Pro"/>
        </w:rPr>
      </w:pPr>
      <w:r>
        <w:rPr>
          <w:rFonts w:cs="BVQLP R+ Myriad Pro"/>
        </w:rPr>
        <w:t>A total of 3,523 females and 4,131 males were dispensed a P</w:t>
      </w:r>
      <w:r w:rsidR="00170887">
        <w:rPr>
          <w:rFonts w:cs="BVQLP R+ Myriad Pro"/>
        </w:rPr>
        <w:t xml:space="preserve">harmaceutical </w:t>
      </w:r>
      <w:r>
        <w:rPr>
          <w:rFonts w:cs="BVQLP R+ Myriad Pro"/>
        </w:rPr>
        <w:t>B</w:t>
      </w:r>
      <w:r w:rsidR="00170887">
        <w:rPr>
          <w:rFonts w:cs="BVQLP R+ Myriad Pro"/>
        </w:rPr>
        <w:t xml:space="preserve">enefits </w:t>
      </w:r>
      <w:r>
        <w:rPr>
          <w:rFonts w:cs="BVQLP R+ Myriad Pro"/>
        </w:rPr>
        <w:t>S</w:t>
      </w:r>
      <w:r w:rsidR="00170887">
        <w:rPr>
          <w:rFonts w:cs="BVQLP R+ Myriad Pro"/>
        </w:rPr>
        <w:t>cheme (PBS)</w:t>
      </w:r>
      <w:r>
        <w:rPr>
          <w:rFonts w:cs="BVQLP R+ Myriad Pro"/>
        </w:rPr>
        <w:t xml:space="preserve"> prescription for insulin in 2014-15, with almost a quarter of all prescriptions (24.2%) dispensed to Tasmanians aged 60-69 years.</w:t>
      </w:r>
    </w:p>
    <w:p w:rsidR="00032799" w:rsidRPr="00E574F5" w:rsidRDefault="00170887" w:rsidP="00FB599F">
      <w:pPr>
        <w:tabs>
          <w:tab w:val="clear" w:pos="567"/>
        </w:tabs>
        <w:autoSpaceDE w:val="0"/>
        <w:autoSpaceDN w:val="0"/>
        <w:adjustRightInd w:val="0"/>
        <w:spacing w:after="0" w:line="240" w:lineRule="auto"/>
        <w:rPr>
          <w:rFonts w:cs="BVQLP R+ Myriad Pro"/>
          <w:b/>
          <w:sz w:val="20"/>
          <w:szCs w:val="20"/>
        </w:rPr>
      </w:pPr>
      <w:r w:rsidRPr="00E574F5">
        <w:rPr>
          <w:rFonts w:cs="BVQLP R+ Myriad Pro"/>
          <w:b/>
          <w:sz w:val="20"/>
          <w:szCs w:val="20"/>
        </w:rPr>
        <w:t xml:space="preserve">Graph 3: </w:t>
      </w:r>
      <w:r w:rsidR="00C255D1" w:rsidRPr="00E574F5">
        <w:rPr>
          <w:rFonts w:cs="BVQLP R+ Myriad Pro"/>
          <w:b/>
          <w:sz w:val="20"/>
          <w:szCs w:val="20"/>
        </w:rPr>
        <w:t>Number of patients * with PBS insulin prescriptions by age and gender, Tasmania 2014-15</w:t>
      </w:r>
      <w:r w:rsidR="00FB599F" w:rsidRPr="00E574F5">
        <w:rPr>
          <w:rFonts w:cs="BVQLP R+ Myriad Pro"/>
          <w:b/>
          <w:sz w:val="20"/>
          <w:szCs w:val="20"/>
        </w:rPr>
        <w:t xml:space="preserve"> </w:t>
      </w:r>
    </w:p>
    <w:p w:rsidR="00FB599F" w:rsidRDefault="00FB599F" w:rsidP="00FB599F">
      <w:pPr>
        <w:tabs>
          <w:tab w:val="clear" w:pos="567"/>
        </w:tabs>
        <w:autoSpaceDE w:val="0"/>
        <w:autoSpaceDN w:val="0"/>
        <w:adjustRightInd w:val="0"/>
        <w:spacing w:after="0" w:line="240" w:lineRule="auto"/>
        <w:rPr>
          <w:rFonts w:cs="BVQLP R+ Myriad Pro"/>
          <w:sz w:val="16"/>
          <w:szCs w:val="16"/>
        </w:rPr>
      </w:pPr>
      <w:r w:rsidRPr="00FB599F">
        <w:rPr>
          <w:rFonts w:cs="BVQLP R+ Myriad Pro"/>
          <w:sz w:val="18"/>
          <w:szCs w:val="18"/>
        </w:rPr>
        <w:t>(</w:t>
      </w:r>
      <w:r>
        <w:rPr>
          <w:rFonts w:cs="BVQLP R+ Myriad Pro"/>
          <w:sz w:val="16"/>
          <w:szCs w:val="16"/>
        </w:rPr>
        <w:t xml:space="preserve">AIHW, </w:t>
      </w:r>
      <w:r w:rsidRPr="00FD2488">
        <w:rPr>
          <w:rFonts w:cs="BVQLP R+ Myriad Pro"/>
          <w:sz w:val="16"/>
          <w:szCs w:val="16"/>
        </w:rPr>
        <w:t>MBS and PBS use for diabetic care, states and territories, 2014-15</w:t>
      </w:r>
      <w:r>
        <w:rPr>
          <w:rFonts w:cs="BVQLP R+ Myriad Pro"/>
          <w:sz w:val="16"/>
          <w:szCs w:val="16"/>
        </w:rPr>
        <w:t xml:space="preserve"> (unpublished data))</w:t>
      </w:r>
    </w:p>
    <w:p w:rsidR="00C26894" w:rsidRDefault="00C255D1" w:rsidP="00C26894">
      <w:pPr>
        <w:tabs>
          <w:tab w:val="clear" w:pos="567"/>
        </w:tabs>
        <w:autoSpaceDE w:val="0"/>
        <w:autoSpaceDN w:val="0"/>
        <w:adjustRightInd w:val="0"/>
        <w:spacing w:after="120" w:line="240" w:lineRule="auto"/>
        <w:rPr>
          <w:rFonts w:cs="BVQLP R+ Myriad Pro"/>
          <w:sz w:val="16"/>
          <w:szCs w:val="16"/>
        </w:rPr>
      </w:pPr>
      <w:r>
        <w:rPr>
          <w:noProof/>
          <w:lang w:eastAsia="en-AU"/>
        </w:rPr>
        <w:drawing>
          <wp:inline distT="0" distB="0" distL="0" distR="0" wp14:anchorId="7A236E7D" wp14:editId="3C52AA6B">
            <wp:extent cx="3857625" cy="1571625"/>
            <wp:effectExtent l="0" t="0" r="0" b="0"/>
            <wp:docPr id="24" name="Chart 24" descr="Males 0-80 years&#10;Females 0-80 years" title="Graph 3: Number of patients with PBS insulin prescriptions by age and gender, Tasmania 2014-15">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w15="http://schemas.microsoft.com/office/word/2012/wordml" xmlns:cx1="http://schemas.microsoft.com/office/drawing/2015/9/8/chartex" xmlns:cx="http://schemas.microsoft.com/office/drawing/2014/chartex"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255D1" w:rsidRDefault="00C255D1" w:rsidP="00C26894">
      <w:pPr>
        <w:tabs>
          <w:tab w:val="clear" w:pos="567"/>
        </w:tabs>
        <w:autoSpaceDE w:val="0"/>
        <w:autoSpaceDN w:val="0"/>
        <w:adjustRightInd w:val="0"/>
        <w:spacing w:after="120" w:line="240" w:lineRule="auto"/>
        <w:rPr>
          <w:rFonts w:cs="BVQLP R+ Myriad Pro"/>
          <w:sz w:val="16"/>
          <w:szCs w:val="16"/>
        </w:rPr>
      </w:pPr>
      <w:r w:rsidRPr="00FD2488">
        <w:rPr>
          <w:rFonts w:cs="BVQLP R+ Myriad Pro"/>
          <w:sz w:val="16"/>
          <w:szCs w:val="16"/>
        </w:rPr>
        <w:t>*The total number of unique patients who were dispensed a PBS prescription</w:t>
      </w:r>
      <w:r>
        <w:rPr>
          <w:rFonts w:cs="BVQLP R+ Myriad Pro"/>
          <w:sz w:val="16"/>
          <w:szCs w:val="16"/>
        </w:rPr>
        <w:t xml:space="preserve"> for insulin</w:t>
      </w:r>
      <w:r w:rsidR="005171C3">
        <w:rPr>
          <w:rFonts w:cs="BVQLP R+ Myriad Pro"/>
          <w:sz w:val="16"/>
          <w:szCs w:val="16"/>
        </w:rPr>
        <w:t xml:space="preserve">. </w:t>
      </w:r>
    </w:p>
    <w:p w:rsidR="002A09A4" w:rsidRPr="007F1D08" w:rsidRDefault="002A09A4" w:rsidP="007F1D08">
      <w:pPr>
        <w:jc w:val="both"/>
        <w:rPr>
          <w:lang w:eastAsia="en-AU"/>
        </w:rPr>
      </w:pPr>
      <w:r w:rsidRPr="00D910B3">
        <w:rPr>
          <w:lang w:eastAsia="en-AU"/>
        </w:rPr>
        <w:lastRenderedPageBreak/>
        <w:t>The Australian Health Policy Collaboration</w:t>
      </w:r>
      <w:r>
        <w:rPr>
          <w:lang w:eastAsia="en-AU"/>
        </w:rPr>
        <w:t xml:space="preserve"> “</w:t>
      </w:r>
      <w:r w:rsidRPr="00D914AB">
        <w:rPr>
          <w:i/>
          <w:lang w:eastAsia="en-AU"/>
        </w:rPr>
        <w:t>Australia’s Health Tracker by Area</w:t>
      </w:r>
      <w:r>
        <w:rPr>
          <w:lang w:eastAsia="en-AU"/>
        </w:rPr>
        <w:t xml:space="preserve">” website  provides the most up to date Australian data on chronic conditions and their risk factors. </w:t>
      </w:r>
      <w:hyperlink r:id="rId23" w:history="1">
        <w:r w:rsidRPr="002D470F">
          <w:rPr>
            <w:rStyle w:val="Hyperlink"/>
            <w:lang w:eastAsia="en-AU"/>
          </w:rPr>
          <w:t>http://www.atlasesaustralia.com.au/ahpc/</w:t>
        </w:r>
      </w:hyperlink>
      <w:r w:rsidR="007F1D08">
        <w:rPr>
          <w:rStyle w:val="Hyperlink"/>
          <w:lang w:eastAsia="en-AU"/>
        </w:rPr>
        <w:t xml:space="preserve">. </w:t>
      </w:r>
      <w:r w:rsidRPr="007F1D08">
        <w:rPr>
          <w:lang w:eastAsia="en-AU"/>
        </w:rPr>
        <w:t xml:space="preserve">The below table provides a breakdown of the estimated diabetes prevalence for the age group 25-64 years for 2014-2015 in Tasmania by LGA. </w:t>
      </w:r>
    </w:p>
    <w:p w:rsidR="007F1D08" w:rsidRDefault="007F1D08" w:rsidP="007F1D08">
      <w:pPr>
        <w:pStyle w:val="Caption"/>
        <w:spacing w:after="0"/>
      </w:pPr>
      <w:r>
        <w:t xml:space="preserve">Table 1: </w:t>
      </w:r>
      <w:r w:rsidR="002A09A4" w:rsidRPr="00317F7A">
        <w:t>Estimated prevalence of diabetes for Tasmanians aged 25-64 years by LGA, 2014-2015</w:t>
      </w:r>
      <w:r>
        <w:t xml:space="preserve"> </w:t>
      </w:r>
    </w:p>
    <w:p w:rsidR="002A09A4" w:rsidRPr="007F1D08" w:rsidRDefault="007F1D08" w:rsidP="007F1D08">
      <w:pPr>
        <w:rPr>
          <w:noProof/>
          <w:sz w:val="20"/>
          <w:szCs w:val="20"/>
          <w:lang w:eastAsia="en-AU"/>
        </w:rPr>
      </w:pPr>
      <w:r w:rsidRPr="007F1D08">
        <w:rPr>
          <w:sz w:val="20"/>
          <w:szCs w:val="20"/>
          <w:lang w:eastAsia="en-AU"/>
        </w:rPr>
        <w:t>(</w:t>
      </w:r>
      <w:hyperlink r:id="rId24" w:history="1">
        <w:r w:rsidRPr="007F1D08">
          <w:rPr>
            <w:rStyle w:val="Hyperlink"/>
            <w:sz w:val="20"/>
            <w:szCs w:val="20"/>
            <w:lang w:eastAsia="en-AU"/>
          </w:rPr>
          <w:t>http://www.atlasesaustralia.com.au/ahpc/data.html</w:t>
        </w:r>
      </w:hyperlink>
      <w:r w:rsidRPr="007F1D08">
        <w:rPr>
          <w:sz w:val="20"/>
          <w:szCs w:val="20"/>
          <w:lang w:eastAsia="en-AU"/>
        </w:rPr>
        <w:t xml:space="preserve"> -accessed August 2017)</w:t>
      </w:r>
    </w:p>
    <w:p w:rsidR="006B6FAA" w:rsidRPr="006B6FAA" w:rsidRDefault="006B6FAA" w:rsidP="006B6FAA">
      <w:pPr>
        <w:rPr>
          <w:lang w:eastAsia="en-AU"/>
        </w:rPr>
      </w:pPr>
      <w:r>
        <w:rPr>
          <w:noProof/>
          <w:lang w:eastAsia="en-AU"/>
        </w:rPr>
        <w:drawing>
          <wp:inline distT="0" distB="0" distL="0" distR="0" wp14:anchorId="1C87DCBA" wp14:editId="5779383C">
            <wp:extent cx="6391275" cy="5543550"/>
            <wp:effectExtent l="0" t="0" r="9525" b="0"/>
            <wp:docPr id="5" name="Picture 5" descr="Listed by Local Government Authority (LGA) - Tasmanians aged by 25-64 years" title="Table 1: estimated prevalence for diabetes for Tasmanians">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w15="http://schemas.microsoft.com/office/word/2012/wordml" xmlns:cx1="http://schemas.microsoft.com/office/drawing/2015/9/8/chartex" xmlns:cx="http://schemas.microsoft.com/office/drawing/2014/chartex"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415316" cy="5564402"/>
                    </a:xfrm>
                    <a:prstGeom prst="rect">
                      <a:avLst/>
                    </a:prstGeom>
                  </pic:spPr>
                </pic:pic>
              </a:graphicData>
            </a:graphic>
          </wp:inline>
        </w:drawing>
      </w:r>
    </w:p>
    <w:tbl>
      <w:tblPr>
        <w:tblW w:w="8794" w:type="dxa"/>
        <w:tblInd w:w="103" w:type="dxa"/>
        <w:tblLook w:val="04A0" w:firstRow="1" w:lastRow="0" w:firstColumn="1" w:lastColumn="0" w:noHBand="0" w:noVBand="1"/>
      </w:tblPr>
      <w:tblGrid>
        <w:gridCol w:w="2608"/>
        <w:gridCol w:w="6186"/>
      </w:tblGrid>
      <w:tr w:rsidR="002A09A4" w:rsidRPr="006D7D21" w:rsidTr="008B230D">
        <w:trPr>
          <w:trHeight w:val="315"/>
        </w:trPr>
        <w:tc>
          <w:tcPr>
            <w:tcW w:w="2608" w:type="dxa"/>
            <w:tcBorders>
              <w:top w:val="nil"/>
              <w:left w:val="single" w:sz="4" w:space="0" w:color="auto"/>
              <w:bottom w:val="nil"/>
              <w:right w:val="nil"/>
            </w:tcBorders>
            <w:shd w:val="clear" w:color="000000" w:fill="DCE6F1"/>
            <w:noWrap/>
            <w:hideMark/>
          </w:tcPr>
          <w:p w:rsidR="002A09A4" w:rsidRPr="006D7D21" w:rsidRDefault="002A09A4" w:rsidP="004338F2">
            <w:pPr>
              <w:tabs>
                <w:tab w:val="clear" w:pos="567"/>
              </w:tabs>
              <w:spacing w:after="0" w:line="240" w:lineRule="auto"/>
              <w:rPr>
                <w:rFonts w:ascii="Arial" w:hAnsi="Arial" w:cs="Arial"/>
                <w:i/>
                <w:sz w:val="18"/>
                <w:szCs w:val="18"/>
                <w:lang w:eastAsia="en-AU"/>
              </w:rPr>
            </w:pPr>
            <w:r w:rsidRPr="006D7D21">
              <w:rPr>
                <w:rFonts w:ascii="Arial" w:hAnsi="Arial" w:cs="Arial"/>
                <w:i/>
                <w:sz w:val="18"/>
                <w:szCs w:val="18"/>
                <w:lang w:eastAsia="en-AU"/>
              </w:rPr>
              <w:t>Number</w:t>
            </w:r>
          </w:p>
          <w:p w:rsidR="002A09A4" w:rsidRPr="006D7D21" w:rsidRDefault="002A09A4" w:rsidP="004338F2">
            <w:pPr>
              <w:tabs>
                <w:tab w:val="clear" w:pos="567"/>
              </w:tabs>
              <w:spacing w:after="0" w:line="240" w:lineRule="auto"/>
              <w:rPr>
                <w:rFonts w:ascii="Arial" w:hAnsi="Arial" w:cs="Arial"/>
                <w:i/>
                <w:sz w:val="18"/>
                <w:szCs w:val="18"/>
                <w:lang w:eastAsia="en-AU"/>
              </w:rPr>
            </w:pPr>
            <w:r w:rsidRPr="006D7D21">
              <w:rPr>
                <w:rFonts w:ascii="Arial" w:hAnsi="Arial" w:cs="Arial"/>
                <w:i/>
                <w:sz w:val="18"/>
                <w:szCs w:val="18"/>
                <w:lang w:eastAsia="en-AU"/>
              </w:rPr>
              <w:t>95% C.I.</w:t>
            </w:r>
          </w:p>
        </w:tc>
        <w:tc>
          <w:tcPr>
            <w:tcW w:w="6186" w:type="dxa"/>
            <w:tcBorders>
              <w:top w:val="nil"/>
              <w:left w:val="nil"/>
              <w:bottom w:val="nil"/>
              <w:right w:val="single" w:sz="4" w:space="0" w:color="auto"/>
            </w:tcBorders>
            <w:shd w:val="clear" w:color="000000" w:fill="DCE6F1"/>
            <w:noWrap/>
            <w:hideMark/>
          </w:tcPr>
          <w:p w:rsidR="002A09A4" w:rsidRPr="006D7D21" w:rsidRDefault="002A09A4" w:rsidP="004338F2">
            <w:pPr>
              <w:tabs>
                <w:tab w:val="clear" w:pos="567"/>
              </w:tabs>
              <w:spacing w:after="0" w:line="240" w:lineRule="auto"/>
              <w:rPr>
                <w:rFonts w:ascii="Arial" w:hAnsi="Arial" w:cs="Arial"/>
                <w:i/>
                <w:sz w:val="18"/>
                <w:szCs w:val="18"/>
                <w:lang w:eastAsia="en-AU"/>
              </w:rPr>
            </w:pPr>
            <w:r w:rsidRPr="006D7D21">
              <w:rPr>
                <w:rFonts w:ascii="Arial" w:hAnsi="Arial" w:cs="Arial"/>
                <w:i/>
                <w:iCs/>
                <w:sz w:val="18"/>
                <w:szCs w:val="18"/>
              </w:rPr>
              <w:t>The numbers are estimates for an area, not measured events</w:t>
            </w:r>
          </w:p>
          <w:p w:rsidR="002A09A4" w:rsidRPr="006D7D21" w:rsidRDefault="002A09A4" w:rsidP="004338F2">
            <w:pPr>
              <w:tabs>
                <w:tab w:val="clear" w:pos="567"/>
              </w:tabs>
              <w:spacing w:after="0" w:line="240" w:lineRule="auto"/>
              <w:rPr>
                <w:rFonts w:ascii="Arial" w:hAnsi="Arial" w:cs="Arial"/>
                <w:i/>
                <w:sz w:val="18"/>
                <w:szCs w:val="18"/>
                <w:lang w:eastAsia="en-AU"/>
              </w:rPr>
            </w:pPr>
            <w:r w:rsidRPr="006D7D21">
              <w:rPr>
                <w:rFonts w:ascii="Arial" w:hAnsi="Arial" w:cs="Arial"/>
                <w:i/>
                <w:sz w:val="18"/>
                <w:szCs w:val="18"/>
                <w:lang w:eastAsia="en-AU"/>
              </w:rPr>
              <w:t>upper and lower 95% confidence intervals</w:t>
            </w:r>
          </w:p>
        </w:tc>
      </w:tr>
      <w:tr w:rsidR="002A09A4" w:rsidRPr="006D7D21" w:rsidTr="00E67BDE">
        <w:trPr>
          <w:trHeight w:val="553"/>
        </w:trPr>
        <w:tc>
          <w:tcPr>
            <w:tcW w:w="2608" w:type="dxa"/>
            <w:tcBorders>
              <w:top w:val="nil"/>
              <w:left w:val="single" w:sz="4" w:space="0" w:color="auto"/>
              <w:bottom w:val="nil"/>
              <w:right w:val="nil"/>
            </w:tcBorders>
            <w:shd w:val="clear" w:color="000000" w:fill="DCE6F1"/>
            <w:noWrap/>
            <w:hideMark/>
          </w:tcPr>
          <w:p w:rsidR="002A09A4" w:rsidRPr="006D7D21" w:rsidRDefault="002A09A4" w:rsidP="004338F2">
            <w:pPr>
              <w:tabs>
                <w:tab w:val="clear" w:pos="567"/>
              </w:tabs>
              <w:spacing w:after="0" w:line="240" w:lineRule="auto"/>
              <w:rPr>
                <w:rFonts w:ascii="Arial" w:hAnsi="Arial" w:cs="Arial"/>
                <w:i/>
                <w:sz w:val="18"/>
                <w:szCs w:val="18"/>
                <w:lang w:eastAsia="en-AU"/>
              </w:rPr>
            </w:pPr>
            <w:r w:rsidRPr="006D7D21">
              <w:rPr>
                <w:rFonts w:ascii="Arial" w:hAnsi="Arial" w:cs="Arial"/>
                <w:i/>
                <w:sz w:val="18"/>
                <w:szCs w:val="18"/>
                <w:lang w:eastAsia="en-AU"/>
              </w:rPr>
              <w:t>ASR</w:t>
            </w:r>
          </w:p>
        </w:tc>
        <w:tc>
          <w:tcPr>
            <w:tcW w:w="6186" w:type="dxa"/>
            <w:tcBorders>
              <w:top w:val="nil"/>
              <w:left w:val="nil"/>
              <w:bottom w:val="nil"/>
              <w:right w:val="single" w:sz="4" w:space="0" w:color="auto"/>
            </w:tcBorders>
            <w:shd w:val="clear" w:color="000000" w:fill="DCE6F1"/>
            <w:noWrap/>
            <w:hideMark/>
          </w:tcPr>
          <w:p w:rsidR="002A09A4" w:rsidRPr="006D7D21" w:rsidRDefault="002A09A4" w:rsidP="004338F2">
            <w:pPr>
              <w:tabs>
                <w:tab w:val="clear" w:pos="567"/>
              </w:tabs>
              <w:spacing w:after="0" w:line="240" w:lineRule="auto"/>
              <w:rPr>
                <w:rFonts w:ascii="Arial" w:hAnsi="Arial" w:cs="Arial"/>
                <w:i/>
                <w:sz w:val="18"/>
                <w:szCs w:val="18"/>
                <w:lang w:eastAsia="en-AU"/>
              </w:rPr>
            </w:pPr>
            <w:r w:rsidRPr="006D7D21">
              <w:rPr>
                <w:rFonts w:ascii="Arial" w:hAnsi="Arial" w:cs="Arial"/>
                <w:i/>
                <w:sz w:val="18"/>
                <w:szCs w:val="18"/>
                <w:lang w:eastAsia="en-AU"/>
              </w:rPr>
              <w:t>indirectly age-standardised rate per 100 population</w:t>
            </w:r>
          </w:p>
        </w:tc>
      </w:tr>
    </w:tbl>
    <w:p w:rsidR="00A817E8" w:rsidRDefault="00A817E8" w:rsidP="00A817E8">
      <w:pPr>
        <w:rPr>
          <w:noProof/>
          <w:lang w:eastAsia="en-AU"/>
        </w:rPr>
      </w:pPr>
    </w:p>
    <w:p w:rsidR="00A817E8" w:rsidRPr="005463B4" w:rsidRDefault="00A817E8" w:rsidP="00A817E8">
      <w:pPr>
        <w:pStyle w:val="Heading8"/>
        <w:rPr>
          <w:lang w:val="en"/>
        </w:rPr>
      </w:pPr>
      <w:r w:rsidRPr="005463B4">
        <w:rPr>
          <w:lang w:val="en"/>
        </w:rPr>
        <w:t>Trends</w:t>
      </w:r>
    </w:p>
    <w:p w:rsidR="00A817E8" w:rsidRDefault="00A817E8" w:rsidP="00A817E8">
      <w:pPr>
        <w:tabs>
          <w:tab w:val="clear" w:pos="567"/>
        </w:tabs>
        <w:rPr>
          <w:lang w:val="en" w:eastAsia="en-AU"/>
        </w:rPr>
      </w:pPr>
      <w:r>
        <w:rPr>
          <w:lang w:val="en"/>
        </w:rPr>
        <w:t xml:space="preserve">The </w:t>
      </w:r>
      <w:hyperlink r:id="rId26" w:anchor="prev" w:history="1">
        <w:r w:rsidRPr="006D1CC1">
          <w:rPr>
            <w:rStyle w:val="Hyperlink"/>
            <w:color w:val="auto"/>
            <w:u w:val="none"/>
            <w:lang w:val="en"/>
          </w:rPr>
          <w:t>prevalence</w:t>
        </w:r>
      </w:hyperlink>
      <w:r w:rsidRPr="006D1CC1">
        <w:rPr>
          <w:lang w:val="en"/>
        </w:rPr>
        <w:t xml:space="preserve"> of diabetes (based on self-reported data) has tripled between 1989–90 and 2014–15</w:t>
      </w:r>
      <w:r>
        <w:rPr>
          <w:lang w:val="en"/>
        </w:rPr>
        <w:t xml:space="preserve"> where t</w:t>
      </w:r>
      <w:r w:rsidRPr="006D1CC1">
        <w:rPr>
          <w:lang w:val="en"/>
        </w:rPr>
        <w:t>he proportion of p</w:t>
      </w:r>
      <w:r>
        <w:rPr>
          <w:lang w:val="en"/>
        </w:rPr>
        <w:t xml:space="preserve">eople with diabetes has increased from 1.5% to 4.7%. </w:t>
      </w:r>
      <w:sdt>
        <w:sdtPr>
          <w:rPr>
            <w:lang w:val="en"/>
          </w:rPr>
          <w:id w:val="-178429591"/>
          <w:citation/>
        </w:sdtPr>
        <w:sdtEndPr/>
        <w:sdtContent>
          <w:r>
            <w:rPr>
              <w:lang w:val="en"/>
            </w:rPr>
            <w:fldChar w:fldCharType="begin"/>
          </w:r>
          <w:r>
            <w:instrText xml:space="preserve"> CITATION AIHW15 \l 3081 </w:instrText>
          </w:r>
          <w:r>
            <w:rPr>
              <w:lang w:val="en"/>
            </w:rPr>
            <w:fldChar w:fldCharType="separate"/>
          </w:r>
          <w:r>
            <w:rPr>
              <w:noProof/>
            </w:rPr>
            <w:t>(AIHW - website, National Health Survey 2014-15)</w:t>
          </w:r>
          <w:r>
            <w:rPr>
              <w:lang w:val="en"/>
            </w:rPr>
            <w:fldChar w:fldCharType="end"/>
          </w:r>
        </w:sdtContent>
      </w:sdt>
    </w:p>
    <w:p w:rsidR="00A817E8" w:rsidRPr="00140FAD" w:rsidRDefault="00A817E8" w:rsidP="00A817E8">
      <w:pPr>
        <w:pStyle w:val="Heading8"/>
      </w:pPr>
      <w:r w:rsidRPr="00140FAD">
        <w:lastRenderedPageBreak/>
        <w:t>Inequalities</w:t>
      </w:r>
      <w:r>
        <w:t xml:space="preserve"> - </w:t>
      </w:r>
      <w:r w:rsidRPr="00140FAD">
        <w:t xml:space="preserve">remoteness and socioeconomics </w:t>
      </w:r>
    </w:p>
    <w:p w:rsidR="00A817E8" w:rsidRPr="000218B1" w:rsidRDefault="00A817E8" w:rsidP="00A817E8">
      <w:pPr>
        <w:tabs>
          <w:tab w:val="clear" w:pos="567"/>
        </w:tabs>
        <w:autoSpaceDE w:val="0"/>
        <w:autoSpaceDN w:val="0"/>
        <w:adjustRightInd w:val="0"/>
        <w:spacing w:after="0" w:line="240" w:lineRule="auto"/>
        <w:rPr>
          <w:rFonts w:cs="ChaparralPro-Regular"/>
          <w:lang w:eastAsia="en-AU"/>
        </w:rPr>
      </w:pPr>
      <w:r w:rsidRPr="000218B1">
        <w:rPr>
          <w:rFonts w:cs="ChaparralPro-Regular"/>
          <w:lang w:eastAsia="en-AU"/>
        </w:rPr>
        <w:t>The prevalence of diabetes risk factors such as overweight and obesity</w:t>
      </w:r>
      <w:r w:rsidR="00F772BD">
        <w:rPr>
          <w:rFonts w:cs="ChaparralPro-Regular"/>
          <w:lang w:eastAsia="en-AU"/>
        </w:rPr>
        <w:t>,</w:t>
      </w:r>
      <w:r w:rsidRPr="000218B1">
        <w:rPr>
          <w:rFonts w:cs="ChaparralPro-Regular"/>
          <w:lang w:eastAsia="en-AU"/>
        </w:rPr>
        <w:t xml:space="preserve"> and physical inactivity is higher in groups with lower socioeconomic position compared with groups with higher socioeconomic position.</w:t>
      </w:r>
    </w:p>
    <w:p w:rsidR="00A817E8" w:rsidRDefault="00A817E8" w:rsidP="00A817E8">
      <w:pPr>
        <w:tabs>
          <w:tab w:val="clear" w:pos="567"/>
        </w:tabs>
        <w:autoSpaceDE w:val="0"/>
        <w:autoSpaceDN w:val="0"/>
        <w:adjustRightInd w:val="0"/>
        <w:spacing w:after="0" w:line="240" w:lineRule="auto"/>
        <w:rPr>
          <w:lang w:val="en"/>
        </w:rPr>
      </w:pPr>
    </w:p>
    <w:p w:rsidR="00A817E8" w:rsidRDefault="00A817E8" w:rsidP="00A817E8">
      <w:pPr>
        <w:pStyle w:val="NormalWeb"/>
        <w:rPr>
          <w:rFonts w:ascii="Gill Sans MT" w:hAnsi="Gill Sans MT"/>
          <w:sz w:val="22"/>
          <w:lang w:val="en"/>
        </w:rPr>
      </w:pPr>
      <w:r w:rsidRPr="00566DFB">
        <w:rPr>
          <w:rFonts w:ascii="Gill Sans MT" w:hAnsi="Gill Sans MT"/>
          <w:sz w:val="22"/>
          <w:lang w:val="en"/>
        </w:rPr>
        <w:t xml:space="preserve">In 2014–15, the prevalence </w:t>
      </w:r>
      <w:r w:rsidRPr="002920B5">
        <w:rPr>
          <w:rFonts w:ascii="Gill Sans MT" w:hAnsi="Gill Sans MT"/>
          <w:sz w:val="22"/>
          <w:lang w:val="en"/>
        </w:rPr>
        <w:t xml:space="preserve">of diabetes among adults was </w:t>
      </w:r>
      <w:r w:rsidRPr="00DD27F2">
        <w:rPr>
          <w:rFonts w:ascii="Gill Sans MT" w:hAnsi="Gill Sans MT"/>
          <w:i/>
          <w:sz w:val="22"/>
          <w:u w:val="single"/>
          <w:lang w:val="en"/>
        </w:rPr>
        <w:t>similar</w:t>
      </w:r>
      <w:r w:rsidRPr="002920B5">
        <w:rPr>
          <w:rFonts w:ascii="Gill Sans MT" w:hAnsi="Gill Sans MT"/>
          <w:sz w:val="22"/>
          <w:lang w:val="en"/>
        </w:rPr>
        <w:t xml:space="preserve"> by </w:t>
      </w:r>
      <w:hyperlink r:id="rId27" w:anchor="remote" w:history="1">
        <w:r w:rsidRPr="002920B5">
          <w:rPr>
            <w:rStyle w:val="Hyperlink"/>
            <w:rFonts w:ascii="Gill Sans MT" w:hAnsi="Gill Sans MT"/>
            <w:color w:val="auto"/>
            <w:sz w:val="22"/>
            <w:u w:val="none"/>
            <w:lang w:val="en"/>
          </w:rPr>
          <w:t>remoteness</w:t>
        </w:r>
      </w:hyperlink>
      <w:r w:rsidRPr="002920B5">
        <w:rPr>
          <w:rFonts w:ascii="Gill Sans MT" w:hAnsi="Gill Sans MT"/>
          <w:sz w:val="22"/>
          <w:lang w:val="en"/>
        </w:rPr>
        <w:t xml:space="preserve"> </w:t>
      </w:r>
      <w:r>
        <w:rPr>
          <w:rFonts w:ascii="Gill Sans MT" w:hAnsi="Gill Sans MT"/>
          <w:sz w:val="22"/>
          <w:lang w:val="en"/>
        </w:rPr>
        <w:t xml:space="preserve">but </w:t>
      </w:r>
      <w:r w:rsidRPr="00DD27F2">
        <w:rPr>
          <w:rFonts w:ascii="Gill Sans MT" w:hAnsi="Gill Sans MT"/>
          <w:b/>
          <w:i/>
          <w:sz w:val="22"/>
          <w:u w:val="single"/>
          <w:lang w:val="en"/>
        </w:rPr>
        <w:t>varied</w:t>
      </w:r>
      <w:r w:rsidRPr="002920B5">
        <w:rPr>
          <w:rFonts w:ascii="Gill Sans MT" w:hAnsi="Gill Sans MT"/>
          <w:sz w:val="22"/>
          <w:lang w:val="en"/>
        </w:rPr>
        <w:t xml:space="preserve"> by </w:t>
      </w:r>
      <w:hyperlink r:id="rId28" w:anchor="socio" w:history="1">
        <w:r w:rsidRPr="002920B5">
          <w:rPr>
            <w:rStyle w:val="Hyperlink"/>
            <w:rFonts w:ascii="Gill Sans MT" w:hAnsi="Gill Sans MT"/>
            <w:color w:val="auto"/>
            <w:sz w:val="22"/>
            <w:u w:val="none"/>
            <w:lang w:val="en"/>
          </w:rPr>
          <w:t>socioeconomic disadvantage</w:t>
        </w:r>
      </w:hyperlink>
      <w:r w:rsidRPr="002920B5">
        <w:rPr>
          <w:rFonts w:ascii="Gill Sans MT" w:hAnsi="Gill Sans MT"/>
          <w:sz w:val="22"/>
          <w:lang w:val="en"/>
        </w:rPr>
        <w:t xml:space="preserve">. </w:t>
      </w:r>
      <w:sdt>
        <w:sdtPr>
          <w:rPr>
            <w:rFonts w:ascii="Gill Sans MT" w:hAnsi="Gill Sans MT"/>
            <w:sz w:val="22"/>
            <w:lang w:val="en"/>
          </w:rPr>
          <w:id w:val="-1384555042"/>
          <w:citation/>
        </w:sdtPr>
        <w:sdtEndPr/>
        <w:sdtContent>
          <w:r>
            <w:rPr>
              <w:rFonts w:ascii="Gill Sans MT" w:hAnsi="Gill Sans MT"/>
              <w:sz w:val="22"/>
              <w:lang w:val="en"/>
            </w:rPr>
            <w:fldChar w:fldCharType="begin"/>
          </w:r>
          <w:r>
            <w:rPr>
              <w:rFonts w:ascii="Gill Sans MT" w:hAnsi="Gill Sans MT"/>
              <w:sz w:val="22"/>
            </w:rPr>
            <w:instrText xml:space="preserve">CITATION Aus16 \l 3081 </w:instrText>
          </w:r>
          <w:r>
            <w:rPr>
              <w:rFonts w:ascii="Gill Sans MT" w:hAnsi="Gill Sans MT"/>
              <w:sz w:val="22"/>
              <w:lang w:val="en"/>
            </w:rPr>
            <w:fldChar w:fldCharType="separate"/>
          </w:r>
          <w:r w:rsidRPr="009D28AA">
            <w:rPr>
              <w:rFonts w:ascii="Gill Sans MT" w:hAnsi="Gill Sans MT"/>
              <w:noProof/>
              <w:sz w:val="22"/>
            </w:rPr>
            <w:t>(AIHW, 2016)</w:t>
          </w:r>
          <w:r>
            <w:rPr>
              <w:rFonts w:ascii="Gill Sans MT" w:hAnsi="Gill Sans MT"/>
              <w:sz w:val="22"/>
              <w:lang w:val="en"/>
            </w:rPr>
            <w:fldChar w:fldCharType="end"/>
          </w:r>
        </w:sdtContent>
      </w:sdt>
    </w:p>
    <w:p w:rsidR="00A817E8" w:rsidRDefault="00A817E8" w:rsidP="00A817E8">
      <w:pPr>
        <w:sectPr w:rsidR="00A817E8" w:rsidSect="00032799">
          <w:type w:val="continuous"/>
          <w:pgSz w:w="11907" w:h="16839" w:code="9"/>
          <w:pgMar w:top="238" w:right="851" w:bottom="1135" w:left="851" w:header="709" w:footer="709" w:gutter="0"/>
          <w:cols w:space="708"/>
          <w:docGrid w:linePitch="360"/>
        </w:sectPr>
      </w:pPr>
    </w:p>
    <w:p w:rsidR="00A817E8" w:rsidRDefault="00A817E8" w:rsidP="00A817E8">
      <w:r w:rsidRPr="00A64695">
        <w:rPr>
          <w:noProof/>
          <w:lang w:eastAsia="en-AU"/>
        </w:rPr>
        <w:lastRenderedPageBreak/>
        <mc:AlternateContent>
          <mc:Choice Requires="wps">
            <w:drawing>
              <wp:anchor distT="0" distB="0" distL="114300" distR="114300" simplePos="0" relativeHeight="251700224" behindDoc="0" locked="0" layoutInCell="1" allowOverlap="1" wp14:anchorId="3D3FDA72" wp14:editId="55AC0B99">
                <wp:simplePos x="0" y="0"/>
                <wp:positionH relativeFrom="column">
                  <wp:posOffset>21590</wp:posOffset>
                </wp:positionH>
                <wp:positionV relativeFrom="paragraph">
                  <wp:posOffset>28575</wp:posOffset>
                </wp:positionV>
                <wp:extent cx="3171825" cy="24669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2466975"/>
                        </a:xfrm>
                        <a:prstGeom prst="round2DiagRect">
                          <a:avLst/>
                        </a:prstGeom>
                        <a:ln>
                          <a:headEnd/>
                          <a:tailEnd/>
                        </a:ln>
                      </wps:spPr>
                      <wps:style>
                        <a:lnRef idx="2">
                          <a:schemeClr val="accent5"/>
                        </a:lnRef>
                        <a:fillRef idx="1">
                          <a:schemeClr val="lt1"/>
                        </a:fillRef>
                        <a:effectRef idx="0">
                          <a:schemeClr val="accent5"/>
                        </a:effectRef>
                        <a:fontRef idx="minor">
                          <a:schemeClr val="dk1"/>
                        </a:fontRef>
                      </wps:style>
                      <wps:txbx>
                        <w:txbxContent>
                          <w:p w:rsidR="00AF2783" w:rsidRPr="000F3F6A" w:rsidRDefault="00AF2783" w:rsidP="00A817E8">
                            <w:r w:rsidRPr="000F3F6A">
                              <w:t xml:space="preserve">Compared with those living in </w:t>
                            </w:r>
                            <w:r w:rsidRPr="000F3F6A">
                              <w:rPr>
                                <w:rFonts w:cs="MBDZN V+ Myriad Pro"/>
                                <w:i/>
                                <w:iCs/>
                              </w:rPr>
                              <w:t>Major cities</w:t>
                            </w:r>
                            <w:r w:rsidRPr="000F3F6A">
                              <w:t xml:space="preserve">, people in </w:t>
                            </w:r>
                            <w:r w:rsidRPr="000F3F6A">
                              <w:rPr>
                                <w:rFonts w:cs="FTQOT J+ Myriad Pro"/>
                                <w:b/>
                                <w:bCs/>
                              </w:rPr>
                              <w:t xml:space="preserve">combined </w:t>
                            </w:r>
                            <w:r w:rsidRPr="000F3F6A">
                              <w:rPr>
                                <w:rFonts w:cs="AODKB T+ Myriad Pro"/>
                                <w:b/>
                                <w:bCs/>
                                <w:i/>
                                <w:iCs/>
                              </w:rPr>
                              <w:t xml:space="preserve">Remote </w:t>
                            </w:r>
                            <w:r w:rsidRPr="000F3F6A">
                              <w:rPr>
                                <w:rFonts w:cs="FTQOT J+ Myriad Pro"/>
                                <w:b/>
                                <w:bCs/>
                              </w:rPr>
                              <w:t xml:space="preserve">and </w:t>
                            </w:r>
                            <w:r w:rsidRPr="000F3F6A">
                              <w:rPr>
                                <w:rFonts w:cs="AODKB T+ Myriad Pro"/>
                                <w:b/>
                                <w:bCs/>
                                <w:i/>
                                <w:iCs/>
                              </w:rPr>
                              <w:t xml:space="preserve">Very remote </w:t>
                            </w:r>
                            <w:r w:rsidRPr="000F3F6A">
                              <w:rPr>
                                <w:rFonts w:cs="FTQOT J+ Myriad Pro"/>
                                <w:b/>
                                <w:bCs/>
                              </w:rPr>
                              <w:t xml:space="preserve">areas </w:t>
                            </w:r>
                            <w:r w:rsidRPr="000F3F6A">
                              <w:t xml:space="preserve">were: </w:t>
                            </w:r>
                          </w:p>
                          <w:p w:rsidR="00AF2783" w:rsidRPr="000F3F6A" w:rsidRDefault="00AF2783" w:rsidP="00A817E8">
                            <w:pPr>
                              <w:pStyle w:val="ListParagraph"/>
                              <w:numPr>
                                <w:ilvl w:val="0"/>
                                <w:numId w:val="40"/>
                              </w:numPr>
                              <w:ind w:left="142" w:hanging="142"/>
                              <w:jc w:val="left"/>
                              <w:rPr>
                                <w:rFonts w:cs="Myriad Pro"/>
                                <w:sz w:val="22"/>
                                <w:szCs w:val="22"/>
                              </w:rPr>
                            </w:pPr>
                            <w:r w:rsidRPr="000F3F6A">
                              <w:rPr>
                                <w:rFonts w:cs="Myriad Pro"/>
                                <w:sz w:val="22"/>
                                <w:szCs w:val="22"/>
                              </w:rPr>
                              <w:t xml:space="preserve">1.8 times as likely to be hospitalised for diabetes </w:t>
                            </w:r>
                          </w:p>
                          <w:p w:rsidR="00AF2783" w:rsidRDefault="00AF2783" w:rsidP="00A817E8">
                            <w:pPr>
                              <w:pStyle w:val="ListParagraph"/>
                              <w:numPr>
                                <w:ilvl w:val="0"/>
                                <w:numId w:val="40"/>
                              </w:numPr>
                              <w:ind w:left="142" w:hanging="142"/>
                              <w:jc w:val="left"/>
                              <w:rPr>
                                <w:noProof/>
                              </w:rPr>
                            </w:pPr>
                            <w:r w:rsidRPr="000F3F6A">
                              <w:rPr>
                                <w:rFonts w:cs="Myriad Pro"/>
                                <w:sz w:val="22"/>
                                <w:szCs w:val="22"/>
                              </w:rPr>
                              <w:t>1.9 times as likely to die from diabetes.</w:t>
                            </w:r>
                            <w:r w:rsidRPr="00B02B2E">
                              <w:rPr>
                                <w:rFonts w:cs="Myriad Pro"/>
                              </w:rPr>
                              <w:t xml:space="preserve"> </w:t>
                            </w:r>
                            <w:r>
                              <w:rPr>
                                <w:noProof/>
                              </w:rPr>
                              <w:tab/>
                            </w:r>
                            <w:r>
                              <w:rPr>
                                <w:noProof/>
                              </w:rPr>
                              <w:tab/>
                            </w:r>
                            <w:r>
                              <w:rPr>
                                <w:noProof/>
                              </w:rPr>
                              <w:tab/>
                            </w:r>
                            <w:r>
                              <w:rPr>
                                <w:noProof/>
                              </w:rPr>
                              <w:drawing>
                                <wp:inline distT="0" distB="0" distL="0" distR="0" wp14:anchorId="18D636EC" wp14:editId="6D05CD8E">
                                  <wp:extent cx="1437556" cy="841884"/>
                                  <wp:effectExtent l="0" t="0" r="0" b="0"/>
                                  <wp:docPr id="2063" name="Picture 2063" descr="House" title="Pictur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w15="http://schemas.microsoft.com/office/word/2012/wordml" xmlns:cx1="http://schemas.microsoft.com/office/drawing/2015/9/8/chartex" xmlns:cx="http://schemas.microsoft.com/office/drawing/2014/chartex"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37556" cy="841884"/>
                                          </a:xfrm>
                                          <a:prstGeom prst="rect">
                                            <a:avLst/>
                                          </a:prstGeom>
                                        </pic:spPr>
                                      </pic:pic>
                                    </a:graphicData>
                                  </a:graphic>
                                </wp:inline>
                              </w:drawing>
                            </w:r>
                          </w:p>
                          <w:p w:rsidR="00AF2783" w:rsidRDefault="00AF2783" w:rsidP="00A817E8">
                            <w:pPr>
                              <w:rPr>
                                <w:rFonts w:cs="Myriad Pro"/>
                              </w:rPr>
                            </w:pPr>
                          </w:p>
                          <w:p w:rsidR="00AF2783" w:rsidRDefault="00AF2783" w:rsidP="00A817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D3FDA72" id="Text Box 2" o:spid="_x0000_s1026" style="position:absolute;margin-left:1.7pt;margin-top:2.25pt;width:249.75pt;height:194.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171825,2466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" adj="-11796480,,5400" path="m411171,l3171825,r,l3171825,2055804v,227083,-184088,411171,-411171,411171l,2466975r,l,411171c,184088,184088,,411171,xe" fillcolor="white [3201]" strokecolor="#4bacc6 [3208]" strokeweight="2pt">
                <v:stroke joinstyle="miter"/>
                <v:formulas/>
                <v:path o:connecttype="custom" o:connectlocs="411171,0;3171825,0;3171825,0;3171825,2055804;2760654,2466975;0,2466975;0,2466975;0,411171;411171,0" o:connectangles="0,0,0,0,0,0,0,0,0" textboxrect="0,0,3171825,2466975"/>
                <v:textbox>
                  <w:txbxContent>
                    <w:p w:rsidR="00AF2783" w:rsidRPr="000F3F6A" w:rsidRDefault="00AF2783" w:rsidP="00A817E8">
                      <w:r w:rsidRPr="000F3F6A">
                        <w:t xml:space="preserve">Compared with those living in </w:t>
                      </w:r>
                      <w:r w:rsidRPr="000F3F6A">
                        <w:rPr>
                          <w:rFonts w:cs="MBDZN V+ Myriad Pro"/>
                          <w:i/>
                          <w:iCs/>
                        </w:rPr>
                        <w:t>Major cities</w:t>
                      </w:r>
                      <w:r w:rsidRPr="000F3F6A">
                        <w:t xml:space="preserve">, people in </w:t>
                      </w:r>
                      <w:r w:rsidRPr="000F3F6A">
                        <w:rPr>
                          <w:rFonts w:cs="FTQOT J+ Myriad Pro"/>
                          <w:b/>
                          <w:bCs/>
                        </w:rPr>
                        <w:t xml:space="preserve">combined </w:t>
                      </w:r>
                      <w:r w:rsidRPr="000F3F6A">
                        <w:rPr>
                          <w:rFonts w:cs="AODKB T+ Myriad Pro"/>
                          <w:b/>
                          <w:bCs/>
                          <w:i/>
                          <w:iCs/>
                        </w:rPr>
                        <w:t xml:space="preserve">Remote </w:t>
                      </w:r>
                      <w:r w:rsidRPr="000F3F6A">
                        <w:rPr>
                          <w:rFonts w:cs="FTQOT J+ Myriad Pro"/>
                          <w:b/>
                          <w:bCs/>
                        </w:rPr>
                        <w:t xml:space="preserve">and </w:t>
                      </w:r>
                      <w:r w:rsidRPr="000F3F6A">
                        <w:rPr>
                          <w:rFonts w:cs="AODKB T+ Myriad Pro"/>
                          <w:b/>
                          <w:bCs/>
                          <w:i/>
                          <w:iCs/>
                        </w:rPr>
                        <w:t xml:space="preserve">Very remote </w:t>
                      </w:r>
                      <w:r w:rsidRPr="000F3F6A">
                        <w:rPr>
                          <w:rFonts w:cs="FTQOT J+ Myriad Pro"/>
                          <w:b/>
                          <w:bCs/>
                        </w:rPr>
                        <w:t xml:space="preserve">areas </w:t>
                      </w:r>
                      <w:r w:rsidRPr="000F3F6A">
                        <w:t xml:space="preserve">were: </w:t>
                      </w:r>
                    </w:p>
                    <w:p w:rsidR="00AF2783" w:rsidRPr="000F3F6A" w:rsidRDefault="00AF2783" w:rsidP="00A817E8">
                      <w:pPr>
                        <w:pStyle w:val="ListParagraph"/>
                        <w:numPr>
                          <w:ilvl w:val="0"/>
                          <w:numId w:val="40"/>
                        </w:numPr>
                        <w:ind w:left="142" w:hanging="142"/>
                        <w:jc w:val="left"/>
                        <w:rPr>
                          <w:rFonts w:cs="Myriad Pro"/>
                          <w:sz w:val="22"/>
                          <w:szCs w:val="22"/>
                        </w:rPr>
                      </w:pPr>
                      <w:r w:rsidRPr="000F3F6A">
                        <w:rPr>
                          <w:rFonts w:cs="Myriad Pro"/>
                          <w:sz w:val="22"/>
                          <w:szCs w:val="22"/>
                        </w:rPr>
                        <w:t xml:space="preserve">1.8 times as likely to be hospitalised for diabetes </w:t>
                      </w:r>
                    </w:p>
                    <w:p w:rsidR="00AF2783" w:rsidRDefault="00AF2783" w:rsidP="00A817E8">
                      <w:pPr>
                        <w:pStyle w:val="ListParagraph"/>
                        <w:numPr>
                          <w:ilvl w:val="0"/>
                          <w:numId w:val="40"/>
                        </w:numPr>
                        <w:ind w:left="142" w:hanging="142"/>
                        <w:jc w:val="left"/>
                        <w:rPr>
                          <w:noProof/>
                        </w:rPr>
                      </w:pPr>
                      <w:r w:rsidRPr="000F3F6A">
                        <w:rPr>
                          <w:rFonts w:cs="Myriad Pro"/>
                          <w:sz w:val="22"/>
                          <w:szCs w:val="22"/>
                        </w:rPr>
                        <w:t>1.9 times as likely to die from diabetes.</w:t>
                      </w:r>
                      <w:r w:rsidRPr="00B02B2E">
                        <w:rPr>
                          <w:rFonts w:cs="Myriad Pro"/>
                        </w:rPr>
                        <w:t xml:space="preserve"> </w:t>
                      </w:r>
                      <w:r>
                        <w:rPr>
                          <w:noProof/>
                        </w:rPr>
                        <w:tab/>
                      </w:r>
                      <w:r>
                        <w:rPr>
                          <w:noProof/>
                        </w:rPr>
                        <w:tab/>
                      </w:r>
                      <w:r>
                        <w:rPr>
                          <w:noProof/>
                        </w:rPr>
                        <w:tab/>
                      </w:r>
                      <w:r>
                        <w:rPr>
                          <w:noProof/>
                        </w:rPr>
                        <w:drawing>
                          <wp:inline distT="0" distB="0" distL="0" distR="0" wp14:anchorId="18D636EC" wp14:editId="6D05CD8E">
                            <wp:extent cx="1437556" cy="841884"/>
                            <wp:effectExtent l="0" t="0" r="0" b="0"/>
                            <wp:docPr id="2063" name="Picture 2063" descr="House" title="Pictur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437556" cy="841884"/>
                                    </a:xfrm>
                                    <a:prstGeom prst="rect">
                                      <a:avLst/>
                                    </a:prstGeom>
                                  </pic:spPr>
                                </pic:pic>
                              </a:graphicData>
                            </a:graphic>
                          </wp:inline>
                        </w:drawing>
                      </w:r>
                    </w:p>
                    <w:p w:rsidR="00AF2783" w:rsidRDefault="00AF2783" w:rsidP="00A817E8">
                      <w:pPr>
                        <w:rPr>
                          <w:rFonts w:cs="Myriad Pro"/>
                        </w:rPr>
                      </w:pPr>
                    </w:p>
                    <w:p w:rsidR="00AF2783" w:rsidRDefault="00AF2783" w:rsidP="00A817E8"/>
                  </w:txbxContent>
                </v:textbox>
              </v:shape>
            </w:pict>
          </mc:Fallback>
        </mc:AlternateContent>
      </w:r>
    </w:p>
    <w:p w:rsidR="00A817E8" w:rsidRDefault="00A817E8" w:rsidP="00A817E8"/>
    <w:p w:rsidR="00A817E8" w:rsidRDefault="00A817E8" w:rsidP="00A817E8"/>
    <w:p w:rsidR="00A817E8" w:rsidRDefault="003B7BB7" w:rsidP="00A817E8">
      <w:r>
        <w:rPr>
          <w:noProof/>
          <w:lang w:eastAsia="en-AU"/>
        </w:rPr>
        <w:lastRenderedPageBreak/>
        <mc:AlternateContent>
          <mc:Choice Requires="wps">
            <w:drawing>
              <wp:anchor distT="0" distB="0" distL="114300" distR="114300" simplePos="0" relativeHeight="251701248" behindDoc="0" locked="0" layoutInCell="1" allowOverlap="1" wp14:anchorId="23EEB485" wp14:editId="1790263D">
                <wp:simplePos x="0" y="0"/>
                <wp:positionH relativeFrom="column">
                  <wp:posOffset>-99695</wp:posOffset>
                </wp:positionH>
                <wp:positionV relativeFrom="paragraph">
                  <wp:posOffset>27940</wp:posOffset>
                </wp:positionV>
                <wp:extent cx="3209925" cy="2447925"/>
                <wp:effectExtent l="0" t="0" r="28575" b="285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2447925"/>
                        </a:xfrm>
                        <a:prstGeom prst="round2Diag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AF2783" w:rsidRPr="000F3F6A" w:rsidRDefault="00AF2783" w:rsidP="00A817E8">
                            <w:r w:rsidRPr="000F3F6A">
                              <w:t xml:space="preserve">Compared with those living in the highest socioeconomic areas, people living in the </w:t>
                            </w:r>
                            <w:r w:rsidRPr="000F3F6A">
                              <w:rPr>
                                <w:rFonts w:cs="FTQOT J+ Myriad Pro"/>
                                <w:b/>
                                <w:bCs/>
                              </w:rPr>
                              <w:t xml:space="preserve">lowest socioeconomic areas </w:t>
                            </w:r>
                            <w:r w:rsidRPr="000F3F6A">
                              <w:t xml:space="preserve">were: </w:t>
                            </w:r>
                          </w:p>
                          <w:p w:rsidR="00AF2783" w:rsidRPr="000F3F6A" w:rsidRDefault="00AF2783" w:rsidP="00A817E8">
                            <w:pPr>
                              <w:pStyle w:val="ListParagraph"/>
                              <w:numPr>
                                <w:ilvl w:val="0"/>
                                <w:numId w:val="41"/>
                              </w:numPr>
                              <w:ind w:left="142" w:hanging="142"/>
                              <w:jc w:val="left"/>
                              <w:rPr>
                                <w:rFonts w:cs="Myriad Pro"/>
                                <w:sz w:val="22"/>
                                <w:szCs w:val="22"/>
                              </w:rPr>
                            </w:pPr>
                            <w:r w:rsidRPr="000F3F6A">
                              <w:rPr>
                                <w:rFonts w:cs="Myriad Pro"/>
                                <w:sz w:val="22"/>
                                <w:szCs w:val="22"/>
                              </w:rPr>
                              <w:t>3.6 times as likely to have diabetes</w:t>
                            </w:r>
                          </w:p>
                          <w:p w:rsidR="00AF2783" w:rsidRPr="000F3F6A" w:rsidRDefault="00AF2783" w:rsidP="00A817E8">
                            <w:pPr>
                              <w:pStyle w:val="ListParagraph"/>
                              <w:numPr>
                                <w:ilvl w:val="0"/>
                                <w:numId w:val="41"/>
                              </w:numPr>
                              <w:ind w:left="142" w:right="-255" w:hanging="142"/>
                              <w:jc w:val="left"/>
                              <w:rPr>
                                <w:rFonts w:cs="Myriad Pro"/>
                                <w:sz w:val="22"/>
                                <w:szCs w:val="22"/>
                              </w:rPr>
                            </w:pPr>
                            <w:r w:rsidRPr="000F3F6A">
                              <w:rPr>
                                <w:rFonts w:cs="Myriad Pro"/>
                                <w:sz w:val="22"/>
                                <w:szCs w:val="22"/>
                              </w:rPr>
                              <w:t>1.8 times as likely to be hospitalised for diabetes</w:t>
                            </w:r>
                          </w:p>
                          <w:p w:rsidR="00AF2783" w:rsidRPr="000F3F6A" w:rsidRDefault="00AF2783" w:rsidP="00A817E8">
                            <w:pPr>
                              <w:pStyle w:val="ListParagraph"/>
                              <w:numPr>
                                <w:ilvl w:val="0"/>
                                <w:numId w:val="41"/>
                              </w:numPr>
                              <w:spacing w:after="120"/>
                              <w:ind w:left="142" w:hanging="142"/>
                              <w:jc w:val="left"/>
                              <w:rPr>
                                <w:rFonts w:cs="Myriad Pro"/>
                                <w:sz w:val="22"/>
                                <w:szCs w:val="22"/>
                              </w:rPr>
                            </w:pPr>
                            <w:r w:rsidRPr="000F3F6A">
                              <w:rPr>
                                <w:rFonts w:cs="Myriad Pro"/>
                                <w:sz w:val="22"/>
                                <w:szCs w:val="22"/>
                              </w:rPr>
                              <w:t>2.0 times as likely to die from diabetes.</w:t>
                            </w:r>
                            <w:r w:rsidRPr="000F3F6A">
                              <w:rPr>
                                <w:noProof/>
                                <w:sz w:val="22"/>
                                <w:szCs w:val="22"/>
                              </w:rPr>
                              <w:t xml:space="preserve"> </w:t>
                            </w:r>
                            <w:r w:rsidRPr="000F3F6A">
                              <w:rPr>
                                <w:rFonts w:cs="Myriad Pro"/>
                                <w:sz w:val="22"/>
                                <w:szCs w:val="22"/>
                              </w:rPr>
                              <w:t xml:space="preserve"> </w:t>
                            </w:r>
                          </w:p>
                          <w:p w:rsidR="00AF2783" w:rsidRDefault="00AF2783" w:rsidP="00A817E8">
                            <w:r>
                              <w:rPr>
                                <w:noProof/>
                                <w:lang w:eastAsia="en-AU"/>
                              </w:rPr>
                              <w:tab/>
                            </w:r>
                            <w:r>
                              <w:rPr>
                                <w:noProof/>
                                <w:lang w:eastAsia="en-AU"/>
                              </w:rPr>
                              <w:tab/>
                            </w:r>
                            <w:r>
                              <w:rPr>
                                <w:noProof/>
                                <w:lang w:eastAsia="en-AU"/>
                              </w:rPr>
                              <w:tab/>
                            </w:r>
                            <w:r>
                              <w:rPr>
                                <w:noProof/>
                                <w:lang w:eastAsia="en-AU"/>
                              </w:rPr>
                              <w:drawing>
                                <wp:inline distT="0" distB="0" distL="0" distR="0" wp14:anchorId="6F03422F" wp14:editId="6B0EE727">
                                  <wp:extent cx="876300" cy="990600"/>
                                  <wp:effectExtent l="0" t="0" r="0" b="0"/>
                                  <wp:docPr id="2061" name="Picture 2061" descr="House with economic photos" title="Picture ">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w15="http://schemas.microsoft.com/office/word/2012/wordml" xmlns:cx1="http://schemas.microsoft.com/office/drawing/2015/9/8/chartex" xmlns:cx="http://schemas.microsoft.com/office/drawing/2014/chartex"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876300" cy="9906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3EEB485" id="_x0000_s1027" style="position:absolute;margin-left:-7.85pt;margin-top:2.2pt;width:252.75pt;height:192.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209925,2447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" adj="-11796480,,5400" path="m407996,l3209925,r,l3209925,2039929v,225330,-182666,407996,-407996,407996l,2447925r,l,407996c,182666,182666,,407996,xe" fillcolor="white [3201]" strokecolor="#4f81bd [3204]" strokeweight="2pt">
                <v:stroke joinstyle="miter"/>
                <v:formulas/>
                <v:path o:connecttype="custom" o:connectlocs="407996,0;3209925,0;3209925,0;3209925,2039929;2801929,2447925;0,2447925;0,2447925;0,407996;407996,0" o:connectangles="0,0,0,0,0,0,0,0,0" textboxrect="0,0,3209925,2447925"/>
                <v:textbox>
                  <w:txbxContent>
                    <w:p w:rsidR="00AF2783" w:rsidRPr="000F3F6A" w:rsidRDefault="00AF2783" w:rsidP="00A817E8">
                      <w:r w:rsidRPr="000F3F6A">
                        <w:t xml:space="preserve">Compared with those living in the highest socioeconomic areas, people living in the </w:t>
                      </w:r>
                      <w:r w:rsidRPr="000F3F6A">
                        <w:rPr>
                          <w:rFonts w:cs="FTQOT J+ Myriad Pro"/>
                          <w:b/>
                          <w:bCs/>
                        </w:rPr>
                        <w:t xml:space="preserve">lowest socioeconomic areas </w:t>
                      </w:r>
                      <w:r w:rsidRPr="000F3F6A">
                        <w:t xml:space="preserve">were: </w:t>
                      </w:r>
                    </w:p>
                    <w:p w:rsidR="00AF2783" w:rsidRPr="000F3F6A" w:rsidRDefault="00AF2783" w:rsidP="00A817E8">
                      <w:pPr>
                        <w:pStyle w:val="ListParagraph"/>
                        <w:numPr>
                          <w:ilvl w:val="0"/>
                          <w:numId w:val="41"/>
                        </w:numPr>
                        <w:ind w:left="142" w:hanging="142"/>
                        <w:jc w:val="left"/>
                        <w:rPr>
                          <w:rFonts w:cs="Myriad Pro"/>
                          <w:sz w:val="22"/>
                          <w:szCs w:val="22"/>
                        </w:rPr>
                      </w:pPr>
                      <w:r w:rsidRPr="000F3F6A">
                        <w:rPr>
                          <w:rFonts w:cs="Myriad Pro"/>
                          <w:sz w:val="22"/>
                          <w:szCs w:val="22"/>
                        </w:rPr>
                        <w:t>3.6 times as likely to have diabetes</w:t>
                      </w:r>
                    </w:p>
                    <w:p w:rsidR="00AF2783" w:rsidRPr="000F3F6A" w:rsidRDefault="00AF2783" w:rsidP="00A817E8">
                      <w:pPr>
                        <w:pStyle w:val="ListParagraph"/>
                        <w:numPr>
                          <w:ilvl w:val="0"/>
                          <w:numId w:val="41"/>
                        </w:numPr>
                        <w:ind w:left="142" w:right="-255" w:hanging="142"/>
                        <w:jc w:val="left"/>
                        <w:rPr>
                          <w:rFonts w:cs="Myriad Pro"/>
                          <w:sz w:val="22"/>
                          <w:szCs w:val="22"/>
                        </w:rPr>
                      </w:pPr>
                      <w:r w:rsidRPr="000F3F6A">
                        <w:rPr>
                          <w:rFonts w:cs="Myriad Pro"/>
                          <w:sz w:val="22"/>
                          <w:szCs w:val="22"/>
                        </w:rPr>
                        <w:t>1.8 times as likely to be hospitalised for diabetes</w:t>
                      </w:r>
                    </w:p>
                    <w:p w:rsidR="00AF2783" w:rsidRPr="000F3F6A" w:rsidRDefault="00AF2783" w:rsidP="00A817E8">
                      <w:pPr>
                        <w:pStyle w:val="ListParagraph"/>
                        <w:numPr>
                          <w:ilvl w:val="0"/>
                          <w:numId w:val="41"/>
                        </w:numPr>
                        <w:spacing w:after="120"/>
                        <w:ind w:left="142" w:hanging="142"/>
                        <w:jc w:val="left"/>
                        <w:rPr>
                          <w:rFonts w:cs="Myriad Pro"/>
                          <w:sz w:val="22"/>
                          <w:szCs w:val="22"/>
                        </w:rPr>
                      </w:pPr>
                      <w:r w:rsidRPr="000F3F6A">
                        <w:rPr>
                          <w:rFonts w:cs="Myriad Pro"/>
                          <w:sz w:val="22"/>
                          <w:szCs w:val="22"/>
                        </w:rPr>
                        <w:t>2.0 times as likely to die from diabetes.</w:t>
                      </w:r>
                      <w:r w:rsidRPr="000F3F6A">
                        <w:rPr>
                          <w:noProof/>
                          <w:sz w:val="22"/>
                          <w:szCs w:val="22"/>
                        </w:rPr>
                        <w:t xml:space="preserve"> </w:t>
                      </w:r>
                      <w:r w:rsidRPr="000F3F6A">
                        <w:rPr>
                          <w:rFonts w:cs="Myriad Pro"/>
                          <w:sz w:val="22"/>
                          <w:szCs w:val="22"/>
                        </w:rPr>
                        <w:t xml:space="preserve"> </w:t>
                      </w:r>
                    </w:p>
                    <w:p w:rsidR="00AF2783" w:rsidRDefault="00AF2783" w:rsidP="00A817E8">
                      <w:r>
                        <w:rPr>
                          <w:noProof/>
                          <w:lang w:eastAsia="en-AU"/>
                        </w:rPr>
                        <w:tab/>
                      </w:r>
                      <w:r>
                        <w:rPr>
                          <w:noProof/>
                          <w:lang w:eastAsia="en-AU"/>
                        </w:rPr>
                        <w:tab/>
                      </w:r>
                      <w:r>
                        <w:rPr>
                          <w:noProof/>
                          <w:lang w:eastAsia="en-AU"/>
                        </w:rPr>
                        <w:tab/>
                      </w:r>
                      <w:r>
                        <w:rPr>
                          <w:noProof/>
                          <w:lang w:eastAsia="en-AU"/>
                        </w:rPr>
                        <w:drawing>
                          <wp:inline distT="0" distB="0" distL="0" distR="0" wp14:anchorId="6F03422F" wp14:editId="6B0EE727">
                            <wp:extent cx="876300" cy="990600"/>
                            <wp:effectExtent l="0" t="0" r="0" b="0"/>
                            <wp:docPr id="2061" name="Picture 2061" descr="House with economic photos" title="Picture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876300" cy="990600"/>
                                    </a:xfrm>
                                    <a:prstGeom prst="rect">
                                      <a:avLst/>
                                    </a:prstGeom>
                                  </pic:spPr>
                                </pic:pic>
                              </a:graphicData>
                            </a:graphic>
                          </wp:inline>
                        </w:drawing>
                      </w:r>
                    </w:p>
                  </w:txbxContent>
                </v:textbox>
              </v:shape>
            </w:pict>
          </mc:Fallback>
        </mc:AlternateContent>
      </w:r>
    </w:p>
    <w:p w:rsidR="00A817E8" w:rsidRDefault="00A817E8" w:rsidP="00A817E8"/>
    <w:p w:rsidR="00A817E8" w:rsidRDefault="00A817E8" w:rsidP="00A817E8">
      <w:pPr>
        <w:sectPr w:rsidR="00A817E8" w:rsidSect="00A64695">
          <w:type w:val="continuous"/>
          <w:pgSz w:w="11907" w:h="16839" w:code="9"/>
          <w:pgMar w:top="567" w:right="851" w:bottom="851" w:left="851" w:header="709" w:footer="709" w:gutter="0"/>
          <w:cols w:num="2" w:space="708"/>
          <w:docGrid w:linePitch="360"/>
        </w:sectPr>
      </w:pPr>
    </w:p>
    <w:p w:rsidR="00A817E8" w:rsidRDefault="00A817E8" w:rsidP="00A817E8">
      <w:pPr>
        <w:rPr>
          <w:rFonts w:cs="Myriad Pro"/>
        </w:rPr>
        <w:sectPr w:rsidR="00A817E8" w:rsidSect="00A64695">
          <w:type w:val="continuous"/>
          <w:pgSz w:w="11907" w:h="16839" w:code="9"/>
          <w:pgMar w:top="567" w:right="851" w:bottom="851" w:left="851" w:header="709" w:footer="709" w:gutter="0"/>
          <w:cols w:num="2" w:space="708"/>
          <w:docGrid w:linePitch="360"/>
        </w:sectPr>
      </w:pPr>
    </w:p>
    <w:p w:rsidR="00A817E8" w:rsidRDefault="00A817E8" w:rsidP="00A817E8">
      <w:pPr>
        <w:rPr>
          <w:rFonts w:cs="Myriad Pro"/>
        </w:rPr>
      </w:pPr>
    </w:p>
    <w:p w:rsidR="00A817E8" w:rsidRDefault="00A817E8" w:rsidP="00A817E8">
      <w:pPr>
        <w:rPr>
          <w:rFonts w:cs="Myriad Pro"/>
        </w:rPr>
      </w:pPr>
    </w:p>
    <w:p w:rsidR="00A817E8" w:rsidRDefault="00A817E8" w:rsidP="00A817E8">
      <w:pPr>
        <w:sectPr w:rsidR="00A817E8" w:rsidSect="00A64695">
          <w:type w:val="continuous"/>
          <w:pgSz w:w="11907" w:h="16839" w:code="9"/>
          <w:pgMar w:top="567" w:right="851" w:bottom="851" w:left="851" w:header="709" w:footer="709" w:gutter="0"/>
          <w:cols w:num="2" w:space="3"/>
          <w:docGrid w:linePitch="360"/>
        </w:sectPr>
      </w:pPr>
    </w:p>
    <w:p w:rsidR="00A817E8" w:rsidRDefault="00A817E8" w:rsidP="00A817E8"/>
    <w:p w:rsidR="00A817E8" w:rsidRDefault="00A817E8" w:rsidP="00A817E8"/>
    <w:p w:rsidR="00A817E8" w:rsidRDefault="00A817E8" w:rsidP="00A817E8"/>
    <w:p w:rsidR="00A817E8" w:rsidRDefault="00A817E8" w:rsidP="00A817E8">
      <w:pPr>
        <w:sectPr w:rsidR="00A817E8" w:rsidSect="00CD2663">
          <w:type w:val="continuous"/>
          <w:pgSz w:w="11907" w:h="16839" w:code="9"/>
          <w:pgMar w:top="567" w:right="851" w:bottom="851" w:left="851" w:header="709" w:footer="709" w:gutter="0"/>
          <w:cols w:space="708"/>
          <w:docGrid w:linePitch="360"/>
        </w:sectPr>
      </w:pPr>
    </w:p>
    <w:p w:rsidR="00A817E8" w:rsidRDefault="00A817E8" w:rsidP="00A817E8">
      <w:pPr>
        <w:rPr>
          <w:rFonts w:cs="Myriad Pro"/>
        </w:rPr>
        <w:sectPr w:rsidR="00A817E8" w:rsidSect="00CD2663">
          <w:type w:val="continuous"/>
          <w:pgSz w:w="11907" w:h="16839" w:code="9"/>
          <w:pgMar w:top="567" w:right="851" w:bottom="851" w:left="851" w:header="709" w:footer="709" w:gutter="0"/>
          <w:cols w:space="708"/>
          <w:docGrid w:linePitch="360"/>
        </w:sectPr>
      </w:pPr>
    </w:p>
    <w:p w:rsidR="00A817E8" w:rsidRPr="005463B4" w:rsidRDefault="00A817E8" w:rsidP="00A817E8">
      <w:pPr>
        <w:pStyle w:val="Heading8"/>
      </w:pPr>
      <w:r w:rsidRPr="005463B4">
        <w:lastRenderedPageBreak/>
        <w:t xml:space="preserve">Diabetes </w:t>
      </w:r>
      <w:r w:rsidR="00546AAE">
        <w:t>Registrations</w:t>
      </w:r>
      <w:r>
        <w:t xml:space="preserve"> </w:t>
      </w:r>
    </w:p>
    <w:p w:rsidR="00793630" w:rsidRDefault="00546AAE" w:rsidP="00546AAE">
      <w:pPr>
        <w:pStyle w:val="Bibliography"/>
      </w:pPr>
      <w:r>
        <w:t>The current rate of registrations with the National Diabetes Services Scheme (NDSS) for Tasmania is 5.4%, increasing to 13.6% for those aged 60 years</w:t>
      </w:r>
      <w:r w:rsidR="0025789F">
        <w:t>. The</w:t>
      </w:r>
      <w:r w:rsidR="00A06016" w:rsidRPr="00793630">
        <w:t xml:space="preserve"> prevalence </w:t>
      </w:r>
      <w:r w:rsidR="00793630">
        <w:t>i</w:t>
      </w:r>
      <w:r w:rsidR="00793630">
        <w:rPr>
          <w:rFonts w:cs="BVQLP R+ Myriad Pro"/>
        </w:rPr>
        <w:t xml:space="preserve">n </w:t>
      </w:r>
      <w:proofErr w:type="gramStart"/>
      <w:r w:rsidR="00793630">
        <w:rPr>
          <w:rFonts w:cs="BVQLP R+ Myriad Pro"/>
        </w:rPr>
        <w:t>Tasmania,</w:t>
      </w:r>
      <w:proofErr w:type="gramEnd"/>
      <w:r w:rsidR="00793630">
        <w:rPr>
          <w:rFonts w:cs="BVQLP R+ Myriad Pro"/>
        </w:rPr>
        <w:t xml:space="preserve"> </w:t>
      </w:r>
      <w:r w:rsidR="00E77E5B">
        <w:rPr>
          <w:rFonts w:cs="BVQLP R+ Myriad Pro"/>
        </w:rPr>
        <w:t xml:space="preserve">is </w:t>
      </w:r>
      <w:r w:rsidR="00793630">
        <w:rPr>
          <w:rFonts w:cs="BVQLP R+ Myriad Pro"/>
        </w:rPr>
        <w:t>an estimated 5.3% people with 17.1% aged 65 years and over reporting diabetes</w:t>
      </w:r>
      <w:r>
        <w:t>.</w:t>
      </w:r>
    </w:p>
    <w:p w:rsidR="00487F36" w:rsidRDefault="00546AAE" w:rsidP="00546AAE">
      <w:pPr>
        <w:pStyle w:val="Bibliography"/>
      </w:pPr>
      <w:r>
        <w:t xml:space="preserve">More males are registered with the NDSS than females (5.7% compared to 5.1%). </w:t>
      </w:r>
    </w:p>
    <w:p w:rsidR="00546AAE" w:rsidRDefault="00546AAE" w:rsidP="00546AAE">
      <w:pPr>
        <w:pStyle w:val="Bibliography"/>
      </w:pPr>
      <w:r>
        <w:t>Of all persons diagnosed with diabetes and registered with the NDSS, those registered with type 2 diabetes are the most common.</w:t>
      </w:r>
    </w:p>
    <w:p w:rsidR="007F1D08" w:rsidRPr="0025789F" w:rsidRDefault="007F1D08" w:rsidP="007F1D08">
      <w:pPr>
        <w:spacing w:after="0" w:line="240" w:lineRule="auto"/>
        <w:rPr>
          <w:b/>
          <w:sz w:val="20"/>
          <w:szCs w:val="20"/>
        </w:rPr>
      </w:pPr>
      <w:r w:rsidRPr="0025789F">
        <w:rPr>
          <w:b/>
          <w:sz w:val="20"/>
          <w:szCs w:val="20"/>
        </w:rPr>
        <w:t xml:space="preserve">Table 2: </w:t>
      </w:r>
      <w:r w:rsidR="00546AAE" w:rsidRPr="0025789F">
        <w:rPr>
          <w:b/>
          <w:sz w:val="20"/>
          <w:szCs w:val="20"/>
        </w:rPr>
        <w:t>Diabetes registrations* by type and gender, Tasmania 2017</w:t>
      </w:r>
      <w:r w:rsidRPr="0025789F">
        <w:rPr>
          <w:b/>
          <w:sz w:val="20"/>
          <w:szCs w:val="20"/>
        </w:rPr>
        <w:t xml:space="preserve"> </w:t>
      </w:r>
    </w:p>
    <w:p w:rsidR="007F1D08" w:rsidRPr="00BE114A" w:rsidRDefault="007F1D08" w:rsidP="007F1D08">
      <w:pPr>
        <w:spacing w:line="240" w:lineRule="auto"/>
        <w:rPr>
          <w:sz w:val="18"/>
          <w:szCs w:val="18"/>
        </w:rPr>
      </w:pPr>
      <w:r w:rsidRPr="007F1D08">
        <w:rPr>
          <w:sz w:val="18"/>
          <w:szCs w:val="18"/>
        </w:rPr>
        <w:t>(</w:t>
      </w:r>
      <w:r w:rsidRPr="00BE114A">
        <w:rPr>
          <w:sz w:val="18"/>
          <w:szCs w:val="18"/>
        </w:rPr>
        <w:t>National Diabetes Services Scheme</w:t>
      </w:r>
      <w:r>
        <w:rPr>
          <w:sz w:val="18"/>
          <w:szCs w:val="18"/>
        </w:rPr>
        <w:t xml:space="preserve"> (NDSS)</w:t>
      </w:r>
      <w:r w:rsidRPr="00BE114A">
        <w:rPr>
          <w:sz w:val="18"/>
          <w:szCs w:val="18"/>
        </w:rPr>
        <w:t xml:space="preserve"> 2017; </w:t>
      </w:r>
      <w:hyperlink r:id="rId33" w:anchor="/" w:history="1">
        <w:r w:rsidRPr="00BE114A">
          <w:rPr>
            <w:rStyle w:val="Hyperlink"/>
            <w:sz w:val="18"/>
            <w:szCs w:val="18"/>
          </w:rPr>
          <w:t>http://www.diabetesmap.com.au/#/</w:t>
        </w:r>
      </w:hyperlink>
      <w:r>
        <w:rPr>
          <w:sz w:val="18"/>
          <w:szCs w:val="18"/>
        </w:rPr>
        <w:t xml:space="preserve">  - accessed August 2017)</w:t>
      </w:r>
    </w:p>
    <w:tbl>
      <w:tblPr>
        <w:tblStyle w:val="LightShading-Accent1"/>
        <w:tblW w:w="0" w:type="auto"/>
        <w:tblLook w:val="04A0" w:firstRow="1" w:lastRow="0" w:firstColumn="1" w:lastColumn="0" w:noHBand="0" w:noVBand="1"/>
        <w:tblCaption w:val="Table 2 Diabetes registrations by type and gender"/>
        <w:tblDescription w:val="Type 1 Diabetes, Type 2 Diabetes, Gestational Diabetes"/>
      </w:tblPr>
      <w:tblGrid>
        <w:gridCol w:w="2507"/>
        <w:gridCol w:w="1475"/>
        <w:gridCol w:w="1474"/>
        <w:gridCol w:w="2324"/>
        <w:gridCol w:w="1511"/>
      </w:tblGrid>
      <w:tr w:rsidR="00546AAE" w:rsidRPr="00BE114A" w:rsidTr="00462DFF">
        <w:trPr>
          <w:cnfStyle w:val="100000000000" w:firstRow="1" w:lastRow="0" w:firstColumn="0" w:lastColumn="0" w:oddVBand="0" w:evenVBand="0" w:oddHBand="0" w:evenHBand="0" w:firstRowFirstColumn="0" w:firstRowLastColumn="0" w:lastRowFirstColumn="0" w:lastRowLastColumn="0"/>
          <w:trHeight w:val="839"/>
          <w:tblHeader/>
        </w:trPr>
        <w:tc>
          <w:tcPr>
            <w:cnfStyle w:val="001000000000" w:firstRow="0" w:lastRow="0" w:firstColumn="1" w:lastColumn="0" w:oddVBand="0" w:evenVBand="0" w:oddHBand="0" w:evenHBand="0" w:firstRowFirstColumn="0" w:firstRowLastColumn="0" w:lastRowFirstColumn="0" w:lastRowLastColumn="0"/>
            <w:tcW w:w="2507" w:type="dxa"/>
            <w:vAlign w:val="center"/>
          </w:tcPr>
          <w:p w:rsidR="00546AAE" w:rsidRPr="00BE114A" w:rsidRDefault="00546AAE" w:rsidP="004338F2">
            <w:pPr>
              <w:rPr>
                <w:sz w:val="18"/>
                <w:szCs w:val="18"/>
              </w:rPr>
            </w:pPr>
          </w:p>
        </w:tc>
        <w:tc>
          <w:tcPr>
            <w:tcW w:w="1475" w:type="dxa"/>
            <w:vAlign w:val="center"/>
          </w:tcPr>
          <w:p w:rsidR="00546AAE" w:rsidRPr="00BE114A" w:rsidRDefault="00546AAE" w:rsidP="004338F2">
            <w:pPr>
              <w:jc w:val="center"/>
              <w:cnfStyle w:val="100000000000" w:firstRow="1" w:lastRow="0" w:firstColumn="0" w:lastColumn="0" w:oddVBand="0" w:evenVBand="0" w:oddHBand="0" w:evenHBand="0" w:firstRowFirstColumn="0" w:firstRowLastColumn="0" w:lastRowFirstColumn="0" w:lastRowLastColumn="0"/>
              <w:rPr>
                <w:sz w:val="18"/>
                <w:szCs w:val="18"/>
              </w:rPr>
            </w:pPr>
            <w:r w:rsidRPr="00BE114A">
              <w:rPr>
                <w:sz w:val="18"/>
                <w:szCs w:val="18"/>
              </w:rPr>
              <w:t>Type 1</w:t>
            </w:r>
            <w:r>
              <w:rPr>
                <w:sz w:val="18"/>
                <w:szCs w:val="18"/>
              </w:rPr>
              <w:t xml:space="preserve"> Diabetes</w:t>
            </w:r>
          </w:p>
        </w:tc>
        <w:tc>
          <w:tcPr>
            <w:tcW w:w="1474" w:type="dxa"/>
            <w:vAlign w:val="center"/>
          </w:tcPr>
          <w:p w:rsidR="00546AAE" w:rsidRPr="00BE114A" w:rsidRDefault="00546AAE" w:rsidP="004338F2">
            <w:pPr>
              <w:jc w:val="center"/>
              <w:cnfStyle w:val="100000000000" w:firstRow="1" w:lastRow="0" w:firstColumn="0" w:lastColumn="0" w:oddVBand="0" w:evenVBand="0" w:oddHBand="0" w:evenHBand="0" w:firstRowFirstColumn="0" w:firstRowLastColumn="0" w:lastRowFirstColumn="0" w:lastRowLastColumn="0"/>
              <w:rPr>
                <w:sz w:val="18"/>
                <w:szCs w:val="18"/>
              </w:rPr>
            </w:pPr>
            <w:r w:rsidRPr="00BE114A">
              <w:rPr>
                <w:sz w:val="18"/>
                <w:szCs w:val="18"/>
              </w:rPr>
              <w:t>Type 2</w:t>
            </w:r>
            <w:r>
              <w:rPr>
                <w:sz w:val="18"/>
                <w:szCs w:val="18"/>
              </w:rPr>
              <w:t xml:space="preserve"> Diabetes</w:t>
            </w:r>
          </w:p>
        </w:tc>
        <w:tc>
          <w:tcPr>
            <w:tcW w:w="2324" w:type="dxa"/>
            <w:vAlign w:val="center"/>
          </w:tcPr>
          <w:p w:rsidR="00546AAE" w:rsidRPr="00BE114A" w:rsidRDefault="00546AAE" w:rsidP="004338F2">
            <w:pPr>
              <w:jc w:val="center"/>
              <w:cnfStyle w:val="100000000000" w:firstRow="1" w:lastRow="0" w:firstColumn="0" w:lastColumn="0" w:oddVBand="0" w:evenVBand="0" w:oddHBand="0" w:evenHBand="0" w:firstRowFirstColumn="0" w:firstRowLastColumn="0" w:lastRowFirstColumn="0" w:lastRowLastColumn="0"/>
              <w:rPr>
                <w:sz w:val="18"/>
                <w:szCs w:val="18"/>
              </w:rPr>
            </w:pPr>
            <w:r w:rsidRPr="00BE114A">
              <w:rPr>
                <w:sz w:val="18"/>
                <w:szCs w:val="18"/>
              </w:rPr>
              <w:t>Gestational and other types of diabetes</w:t>
            </w:r>
          </w:p>
        </w:tc>
        <w:tc>
          <w:tcPr>
            <w:tcW w:w="1511" w:type="dxa"/>
            <w:vAlign w:val="center"/>
          </w:tcPr>
          <w:p w:rsidR="00546AAE" w:rsidRPr="00BE114A" w:rsidRDefault="00546AAE" w:rsidP="004338F2">
            <w:pPr>
              <w:jc w:val="center"/>
              <w:cnfStyle w:val="100000000000" w:firstRow="1" w:lastRow="0" w:firstColumn="0" w:lastColumn="0" w:oddVBand="0" w:evenVBand="0" w:oddHBand="0" w:evenHBand="0" w:firstRowFirstColumn="0" w:firstRowLastColumn="0" w:lastRowFirstColumn="0" w:lastRowLastColumn="0"/>
              <w:rPr>
                <w:sz w:val="18"/>
                <w:szCs w:val="18"/>
              </w:rPr>
            </w:pPr>
            <w:r w:rsidRPr="00BE114A">
              <w:rPr>
                <w:sz w:val="18"/>
                <w:szCs w:val="18"/>
              </w:rPr>
              <w:t>Total diabetes</w:t>
            </w:r>
          </w:p>
        </w:tc>
      </w:tr>
      <w:tr w:rsidR="00542AA9" w:rsidRPr="00BE114A" w:rsidTr="00BC0D96">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2507" w:type="dxa"/>
            <w:vAlign w:val="center"/>
          </w:tcPr>
          <w:p w:rsidR="00542AA9" w:rsidRPr="00BE114A" w:rsidRDefault="00542AA9" w:rsidP="00F1748E">
            <w:pPr>
              <w:rPr>
                <w:sz w:val="18"/>
                <w:szCs w:val="18"/>
              </w:rPr>
            </w:pPr>
            <w:r w:rsidRPr="00BE114A">
              <w:rPr>
                <w:sz w:val="18"/>
                <w:szCs w:val="18"/>
              </w:rPr>
              <w:t>Persons</w:t>
            </w:r>
          </w:p>
        </w:tc>
        <w:tc>
          <w:tcPr>
            <w:tcW w:w="1475" w:type="dxa"/>
            <w:vAlign w:val="center"/>
          </w:tcPr>
          <w:p w:rsidR="00542AA9" w:rsidRPr="00BE114A" w:rsidRDefault="00542AA9" w:rsidP="00F1748E">
            <w:pPr>
              <w:jc w:val="center"/>
              <w:cnfStyle w:val="000000100000" w:firstRow="0" w:lastRow="0" w:firstColumn="0" w:lastColumn="0" w:oddVBand="0" w:evenVBand="0" w:oddHBand="1" w:evenHBand="0" w:firstRowFirstColumn="0" w:firstRowLastColumn="0" w:lastRowFirstColumn="0" w:lastRowLastColumn="0"/>
              <w:rPr>
                <w:sz w:val="18"/>
                <w:szCs w:val="18"/>
              </w:rPr>
            </w:pPr>
            <w:r w:rsidRPr="00BE114A">
              <w:rPr>
                <w:sz w:val="18"/>
                <w:szCs w:val="18"/>
              </w:rPr>
              <w:t>0.6%</w:t>
            </w:r>
          </w:p>
        </w:tc>
        <w:tc>
          <w:tcPr>
            <w:tcW w:w="1474" w:type="dxa"/>
            <w:vAlign w:val="center"/>
          </w:tcPr>
          <w:p w:rsidR="00542AA9" w:rsidRPr="00BE114A" w:rsidRDefault="00542AA9" w:rsidP="00F1748E">
            <w:pPr>
              <w:jc w:val="center"/>
              <w:cnfStyle w:val="000000100000" w:firstRow="0" w:lastRow="0" w:firstColumn="0" w:lastColumn="0" w:oddVBand="0" w:evenVBand="0" w:oddHBand="1" w:evenHBand="0" w:firstRowFirstColumn="0" w:firstRowLastColumn="0" w:lastRowFirstColumn="0" w:lastRowLastColumn="0"/>
              <w:rPr>
                <w:sz w:val="18"/>
                <w:szCs w:val="18"/>
              </w:rPr>
            </w:pPr>
            <w:r w:rsidRPr="00BE114A">
              <w:rPr>
                <w:sz w:val="18"/>
                <w:szCs w:val="18"/>
              </w:rPr>
              <w:t>4.6%</w:t>
            </w:r>
          </w:p>
        </w:tc>
        <w:tc>
          <w:tcPr>
            <w:tcW w:w="2324" w:type="dxa"/>
            <w:vAlign w:val="center"/>
          </w:tcPr>
          <w:p w:rsidR="00542AA9" w:rsidRPr="00BE114A" w:rsidRDefault="00542AA9" w:rsidP="00F1748E">
            <w:pPr>
              <w:jc w:val="center"/>
              <w:cnfStyle w:val="000000100000" w:firstRow="0" w:lastRow="0" w:firstColumn="0" w:lastColumn="0" w:oddVBand="0" w:evenVBand="0" w:oddHBand="1" w:evenHBand="0" w:firstRowFirstColumn="0" w:firstRowLastColumn="0" w:lastRowFirstColumn="0" w:lastRowLastColumn="0"/>
              <w:rPr>
                <w:sz w:val="18"/>
                <w:szCs w:val="18"/>
              </w:rPr>
            </w:pPr>
            <w:r w:rsidRPr="00BE114A">
              <w:rPr>
                <w:sz w:val="18"/>
                <w:szCs w:val="18"/>
              </w:rPr>
              <w:t>0.2%</w:t>
            </w:r>
          </w:p>
        </w:tc>
        <w:tc>
          <w:tcPr>
            <w:tcW w:w="1511" w:type="dxa"/>
            <w:vAlign w:val="center"/>
          </w:tcPr>
          <w:p w:rsidR="00542AA9" w:rsidRPr="00BE114A" w:rsidRDefault="00542AA9" w:rsidP="00F1748E">
            <w:pPr>
              <w:jc w:val="center"/>
              <w:cnfStyle w:val="000000100000" w:firstRow="0" w:lastRow="0" w:firstColumn="0" w:lastColumn="0" w:oddVBand="0" w:evenVBand="0" w:oddHBand="1" w:evenHBand="0" w:firstRowFirstColumn="0" w:firstRowLastColumn="0" w:lastRowFirstColumn="0" w:lastRowLastColumn="0"/>
              <w:rPr>
                <w:sz w:val="18"/>
                <w:szCs w:val="18"/>
              </w:rPr>
            </w:pPr>
            <w:r w:rsidRPr="00BE114A">
              <w:rPr>
                <w:sz w:val="18"/>
                <w:szCs w:val="18"/>
              </w:rPr>
              <w:t>5.4%</w:t>
            </w:r>
          </w:p>
        </w:tc>
      </w:tr>
      <w:tr w:rsidR="00546AAE" w:rsidRPr="00BE114A" w:rsidTr="00BC0D96">
        <w:trPr>
          <w:trHeight w:val="514"/>
        </w:trPr>
        <w:tc>
          <w:tcPr>
            <w:cnfStyle w:val="001000000000" w:firstRow="0" w:lastRow="0" w:firstColumn="1" w:lastColumn="0" w:oddVBand="0" w:evenVBand="0" w:oddHBand="0" w:evenHBand="0" w:firstRowFirstColumn="0" w:firstRowLastColumn="0" w:lastRowFirstColumn="0" w:lastRowLastColumn="0"/>
            <w:tcW w:w="2507" w:type="dxa"/>
            <w:vAlign w:val="center"/>
          </w:tcPr>
          <w:p w:rsidR="00546AAE" w:rsidRPr="00BE114A" w:rsidRDefault="00542AA9" w:rsidP="004338F2">
            <w:pPr>
              <w:rPr>
                <w:sz w:val="18"/>
                <w:szCs w:val="18"/>
              </w:rPr>
            </w:pPr>
            <w:r>
              <w:rPr>
                <w:sz w:val="18"/>
                <w:szCs w:val="18"/>
              </w:rPr>
              <w:tab/>
            </w:r>
            <w:r w:rsidR="00546AAE" w:rsidRPr="00BE114A">
              <w:rPr>
                <w:sz w:val="18"/>
                <w:szCs w:val="18"/>
              </w:rPr>
              <w:t>Females</w:t>
            </w:r>
          </w:p>
        </w:tc>
        <w:tc>
          <w:tcPr>
            <w:tcW w:w="1475" w:type="dxa"/>
            <w:vAlign w:val="center"/>
          </w:tcPr>
          <w:p w:rsidR="00546AAE" w:rsidRPr="00BE114A" w:rsidRDefault="00546AAE" w:rsidP="004338F2">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0.5%</w:t>
            </w:r>
            <w:r w:rsidR="00A06016">
              <w:rPr>
                <w:sz w:val="18"/>
                <w:szCs w:val="18"/>
              </w:rPr>
              <w:t xml:space="preserve"> </w:t>
            </w:r>
            <w:r>
              <w:rPr>
                <w:sz w:val="18"/>
                <w:szCs w:val="18"/>
              </w:rPr>
              <w:t>#</w:t>
            </w:r>
          </w:p>
        </w:tc>
        <w:tc>
          <w:tcPr>
            <w:tcW w:w="1474" w:type="dxa"/>
            <w:vAlign w:val="center"/>
          </w:tcPr>
          <w:p w:rsidR="00546AAE" w:rsidRPr="00BE114A" w:rsidRDefault="00546AAE" w:rsidP="004338F2">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4.4% #</w:t>
            </w:r>
          </w:p>
        </w:tc>
        <w:tc>
          <w:tcPr>
            <w:tcW w:w="2324" w:type="dxa"/>
            <w:vAlign w:val="center"/>
          </w:tcPr>
          <w:p w:rsidR="00546AAE" w:rsidRPr="00BE114A" w:rsidRDefault="00546AAE" w:rsidP="004338F2">
            <w:pPr>
              <w:jc w:val="center"/>
              <w:cnfStyle w:val="000000000000" w:firstRow="0" w:lastRow="0" w:firstColumn="0" w:lastColumn="0" w:oddVBand="0" w:evenVBand="0" w:oddHBand="0" w:evenHBand="0" w:firstRowFirstColumn="0" w:firstRowLastColumn="0" w:lastRowFirstColumn="0" w:lastRowLastColumn="0"/>
              <w:rPr>
                <w:sz w:val="18"/>
                <w:szCs w:val="18"/>
              </w:rPr>
            </w:pPr>
            <w:r w:rsidRPr="00BE114A">
              <w:rPr>
                <w:sz w:val="18"/>
                <w:szCs w:val="18"/>
              </w:rPr>
              <w:t>0.2%</w:t>
            </w:r>
            <w:r w:rsidR="00A06016">
              <w:rPr>
                <w:sz w:val="18"/>
                <w:szCs w:val="18"/>
              </w:rPr>
              <w:t xml:space="preserve"> </w:t>
            </w:r>
            <w:r>
              <w:rPr>
                <w:sz w:val="18"/>
                <w:szCs w:val="18"/>
              </w:rPr>
              <w:t>#</w:t>
            </w:r>
          </w:p>
        </w:tc>
        <w:tc>
          <w:tcPr>
            <w:tcW w:w="1511" w:type="dxa"/>
            <w:vAlign w:val="center"/>
          </w:tcPr>
          <w:p w:rsidR="00546AAE" w:rsidRPr="00BE114A" w:rsidRDefault="00546AAE" w:rsidP="004338F2">
            <w:pPr>
              <w:jc w:val="center"/>
              <w:cnfStyle w:val="000000000000" w:firstRow="0" w:lastRow="0" w:firstColumn="0" w:lastColumn="0" w:oddVBand="0" w:evenVBand="0" w:oddHBand="0" w:evenHBand="0" w:firstRowFirstColumn="0" w:firstRowLastColumn="0" w:lastRowFirstColumn="0" w:lastRowLastColumn="0"/>
              <w:rPr>
                <w:sz w:val="18"/>
                <w:szCs w:val="18"/>
              </w:rPr>
            </w:pPr>
            <w:r w:rsidRPr="00BE114A">
              <w:rPr>
                <w:sz w:val="18"/>
                <w:szCs w:val="18"/>
              </w:rPr>
              <w:t>5.1%</w:t>
            </w:r>
          </w:p>
        </w:tc>
      </w:tr>
      <w:tr w:rsidR="00546AAE" w:rsidRPr="00BE114A" w:rsidTr="00BC0D96">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2507" w:type="dxa"/>
            <w:vAlign w:val="center"/>
          </w:tcPr>
          <w:p w:rsidR="00546AAE" w:rsidRPr="00BE114A" w:rsidRDefault="00542AA9" w:rsidP="004338F2">
            <w:pPr>
              <w:rPr>
                <w:sz w:val="18"/>
                <w:szCs w:val="18"/>
              </w:rPr>
            </w:pPr>
            <w:r>
              <w:rPr>
                <w:sz w:val="18"/>
                <w:szCs w:val="18"/>
              </w:rPr>
              <w:tab/>
            </w:r>
            <w:r w:rsidR="00546AAE" w:rsidRPr="00BE114A">
              <w:rPr>
                <w:sz w:val="18"/>
                <w:szCs w:val="18"/>
              </w:rPr>
              <w:t>Males</w:t>
            </w:r>
          </w:p>
        </w:tc>
        <w:tc>
          <w:tcPr>
            <w:tcW w:w="1475" w:type="dxa"/>
            <w:vAlign w:val="center"/>
          </w:tcPr>
          <w:p w:rsidR="00546AAE" w:rsidRPr="00BE114A" w:rsidRDefault="00546AAE" w:rsidP="004338F2">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0.5%</w:t>
            </w:r>
            <w:r w:rsidR="00A06016">
              <w:rPr>
                <w:sz w:val="18"/>
                <w:szCs w:val="18"/>
              </w:rPr>
              <w:t xml:space="preserve"> </w:t>
            </w:r>
            <w:r>
              <w:rPr>
                <w:sz w:val="18"/>
                <w:szCs w:val="18"/>
              </w:rPr>
              <w:t>#</w:t>
            </w:r>
          </w:p>
        </w:tc>
        <w:tc>
          <w:tcPr>
            <w:tcW w:w="1474" w:type="dxa"/>
            <w:vAlign w:val="center"/>
          </w:tcPr>
          <w:p w:rsidR="00546AAE" w:rsidRPr="00BE114A" w:rsidRDefault="00546AAE" w:rsidP="004338F2">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4.9%</w:t>
            </w:r>
            <w:r w:rsidR="00A06016">
              <w:rPr>
                <w:sz w:val="18"/>
                <w:szCs w:val="18"/>
              </w:rPr>
              <w:t xml:space="preserve"> </w:t>
            </w:r>
            <w:r>
              <w:rPr>
                <w:sz w:val="18"/>
                <w:szCs w:val="18"/>
              </w:rPr>
              <w:t>#</w:t>
            </w:r>
          </w:p>
        </w:tc>
        <w:tc>
          <w:tcPr>
            <w:tcW w:w="2324" w:type="dxa"/>
            <w:vAlign w:val="center"/>
          </w:tcPr>
          <w:p w:rsidR="00546AAE" w:rsidRPr="00BE114A" w:rsidRDefault="00546AAE" w:rsidP="004338F2">
            <w:pPr>
              <w:jc w:val="center"/>
              <w:cnfStyle w:val="000000100000" w:firstRow="0" w:lastRow="0" w:firstColumn="0" w:lastColumn="0" w:oddVBand="0" w:evenVBand="0" w:oddHBand="1" w:evenHBand="0" w:firstRowFirstColumn="0" w:firstRowLastColumn="0" w:lastRowFirstColumn="0" w:lastRowLastColumn="0"/>
              <w:rPr>
                <w:sz w:val="18"/>
                <w:szCs w:val="18"/>
              </w:rPr>
            </w:pPr>
            <w:r w:rsidRPr="00BE114A">
              <w:rPr>
                <w:sz w:val="18"/>
                <w:szCs w:val="18"/>
              </w:rPr>
              <w:t>0.3%</w:t>
            </w:r>
            <w:r w:rsidR="00A06016">
              <w:rPr>
                <w:sz w:val="18"/>
                <w:szCs w:val="18"/>
              </w:rPr>
              <w:t xml:space="preserve"> </w:t>
            </w:r>
            <w:r>
              <w:rPr>
                <w:sz w:val="18"/>
                <w:szCs w:val="18"/>
              </w:rPr>
              <w:t>#</w:t>
            </w:r>
          </w:p>
        </w:tc>
        <w:tc>
          <w:tcPr>
            <w:tcW w:w="1511" w:type="dxa"/>
            <w:vAlign w:val="center"/>
          </w:tcPr>
          <w:p w:rsidR="00546AAE" w:rsidRPr="00BE114A" w:rsidRDefault="00546AAE" w:rsidP="004338F2">
            <w:pPr>
              <w:jc w:val="center"/>
              <w:cnfStyle w:val="000000100000" w:firstRow="0" w:lastRow="0" w:firstColumn="0" w:lastColumn="0" w:oddVBand="0" w:evenVBand="0" w:oddHBand="1" w:evenHBand="0" w:firstRowFirstColumn="0" w:firstRowLastColumn="0" w:lastRowFirstColumn="0" w:lastRowLastColumn="0"/>
              <w:rPr>
                <w:sz w:val="18"/>
                <w:szCs w:val="18"/>
              </w:rPr>
            </w:pPr>
            <w:r w:rsidRPr="00BE114A">
              <w:rPr>
                <w:sz w:val="18"/>
                <w:szCs w:val="18"/>
              </w:rPr>
              <w:t>5.7%</w:t>
            </w:r>
          </w:p>
        </w:tc>
      </w:tr>
      <w:tr w:rsidR="00546AAE" w:rsidRPr="00BE114A" w:rsidTr="00361C00">
        <w:trPr>
          <w:trHeight w:val="985"/>
        </w:trPr>
        <w:tc>
          <w:tcPr>
            <w:cnfStyle w:val="001000000000" w:firstRow="0" w:lastRow="0" w:firstColumn="1" w:lastColumn="0" w:oddVBand="0" w:evenVBand="0" w:oddHBand="0" w:evenHBand="0" w:firstRowFirstColumn="0" w:firstRowLastColumn="0" w:lastRowFirstColumn="0" w:lastRowLastColumn="0"/>
            <w:tcW w:w="2507" w:type="dxa"/>
            <w:vAlign w:val="center"/>
          </w:tcPr>
          <w:p w:rsidR="00546AAE" w:rsidRPr="00542AA9" w:rsidRDefault="00542AA9" w:rsidP="004338F2">
            <w:pPr>
              <w:rPr>
                <w:sz w:val="18"/>
                <w:szCs w:val="18"/>
              </w:rPr>
            </w:pPr>
            <w:r>
              <w:rPr>
                <w:sz w:val="18"/>
                <w:szCs w:val="18"/>
              </w:rPr>
              <w:tab/>
            </w:r>
            <w:r w:rsidR="00546AAE" w:rsidRPr="00542AA9">
              <w:rPr>
                <w:sz w:val="18"/>
                <w:szCs w:val="18"/>
              </w:rPr>
              <w:t>60 years and over</w:t>
            </w:r>
          </w:p>
        </w:tc>
        <w:tc>
          <w:tcPr>
            <w:tcW w:w="1475" w:type="dxa"/>
            <w:vAlign w:val="center"/>
          </w:tcPr>
          <w:p w:rsidR="00546AAE" w:rsidRPr="00542AA9" w:rsidRDefault="00546AAE" w:rsidP="004338F2">
            <w:pPr>
              <w:jc w:val="center"/>
              <w:cnfStyle w:val="000000000000" w:firstRow="0" w:lastRow="0" w:firstColumn="0" w:lastColumn="0" w:oddVBand="0" w:evenVBand="0" w:oddHBand="0" w:evenHBand="0" w:firstRowFirstColumn="0" w:firstRowLastColumn="0" w:lastRowFirstColumn="0" w:lastRowLastColumn="0"/>
              <w:rPr>
                <w:sz w:val="18"/>
                <w:szCs w:val="18"/>
              </w:rPr>
            </w:pPr>
            <w:r w:rsidRPr="00542AA9">
              <w:rPr>
                <w:sz w:val="18"/>
                <w:szCs w:val="18"/>
              </w:rPr>
              <w:t>n/a</w:t>
            </w:r>
          </w:p>
        </w:tc>
        <w:tc>
          <w:tcPr>
            <w:tcW w:w="1474" w:type="dxa"/>
            <w:vAlign w:val="center"/>
          </w:tcPr>
          <w:p w:rsidR="00546AAE" w:rsidRPr="00542AA9" w:rsidRDefault="00546AAE" w:rsidP="004338F2">
            <w:pPr>
              <w:jc w:val="center"/>
              <w:cnfStyle w:val="000000000000" w:firstRow="0" w:lastRow="0" w:firstColumn="0" w:lastColumn="0" w:oddVBand="0" w:evenVBand="0" w:oddHBand="0" w:evenHBand="0" w:firstRowFirstColumn="0" w:firstRowLastColumn="0" w:lastRowFirstColumn="0" w:lastRowLastColumn="0"/>
              <w:rPr>
                <w:sz w:val="18"/>
                <w:szCs w:val="18"/>
              </w:rPr>
            </w:pPr>
            <w:r w:rsidRPr="00542AA9">
              <w:rPr>
                <w:sz w:val="18"/>
                <w:szCs w:val="18"/>
              </w:rPr>
              <w:t>n/a</w:t>
            </w:r>
          </w:p>
        </w:tc>
        <w:tc>
          <w:tcPr>
            <w:tcW w:w="2324" w:type="dxa"/>
            <w:vAlign w:val="center"/>
          </w:tcPr>
          <w:p w:rsidR="00546AAE" w:rsidRPr="00542AA9" w:rsidRDefault="00546AAE" w:rsidP="004338F2">
            <w:pPr>
              <w:jc w:val="center"/>
              <w:cnfStyle w:val="000000000000" w:firstRow="0" w:lastRow="0" w:firstColumn="0" w:lastColumn="0" w:oddVBand="0" w:evenVBand="0" w:oddHBand="0" w:evenHBand="0" w:firstRowFirstColumn="0" w:firstRowLastColumn="0" w:lastRowFirstColumn="0" w:lastRowLastColumn="0"/>
              <w:rPr>
                <w:sz w:val="18"/>
                <w:szCs w:val="18"/>
              </w:rPr>
            </w:pPr>
            <w:r w:rsidRPr="00542AA9">
              <w:rPr>
                <w:sz w:val="18"/>
                <w:szCs w:val="18"/>
              </w:rPr>
              <w:t>n/a</w:t>
            </w:r>
          </w:p>
        </w:tc>
        <w:tc>
          <w:tcPr>
            <w:tcW w:w="1511" w:type="dxa"/>
            <w:vAlign w:val="center"/>
          </w:tcPr>
          <w:p w:rsidR="00546AAE" w:rsidRPr="00542AA9" w:rsidRDefault="00546AAE" w:rsidP="004338F2">
            <w:pPr>
              <w:jc w:val="center"/>
              <w:cnfStyle w:val="000000000000" w:firstRow="0" w:lastRow="0" w:firstColumn="0" w:lastColumn="0" w:oddVBand="0" w:evenVBand="0" w:oddHBand="0" w:evenHBand="0" w:firstRowFirstColumn="0" w:firstRowLastColumn="0" w:lastRowFirstColumn="0" w:lastRowLastColumn="0"/>
              <w:rPr>
                <w:sz w:val="18"/>
                <w:szCs w:val="18"/>
              </w:rPr>
            </w:pPr>
            <w:r w:rsidRPr="00542AA9">
              <w:rPr>
                <w:sz w:val="18"/>
                <w:szCs w:val="18"/>
              </w:rPr>
              <w:t>13.6%</w:t>
            </w:r>
          </w:p>
        </w:tc>
      </w:tr>
    </w:tbl>
    <w:p w:rsidR="00546AAE" w:rsidRDefault="00546AAE" w:rsidP="00546AAE">
      <w:pPr>
        <w:spacing w:before="60" w:after="60" w:line="240" w:lineRule="auto"/>
        <w:rPr>
          <w:sz w:val="18"/>
          <w:szCs w:val="18"/>
        </w:rPr>
      </w:pPr>
      <w:r w:rsidRPr="00BE114A">
        <w:rPr>
          <w:sz w:val="18"/>
          <w:szCs w:val="18"/>
        </w:rPr>
        <w:t xml:space="preserve">*Tasmanians </w:t>
      </w:r>
      <w:r>
        <w:rPr>
          <w:sz w:val="18"/>
          <w:szCs w:val="18"/>
        </w:rPr>
        <w:t>diagnosed with diabetes and voluntarily registered</w:t>
      </w:r>
      <w:r w:rsidRPr="00BE114A">
        <w:rPr>
          <w:sz w:val="18"/>
          <w:szCs w:val="18"/>
        </w:rPr>
        <w:t xml:space="preserve"> with the NDSS</w:t>
      </w:r>
    </w:p>
    <w:p w:rsidR="00546AAE" w:rsidRPr="00BE114A" w:rsidRDefault="00546AAE" w:rsidP="00546AAE">
      <w:pPr>
        <w:spacing w:after="60" w:line="240" w:lineRule="auto"/>
        <w:rPr>
          <w:sz w:val="18"/>
          <w:szCs w:val="18"/>
        </w:rPr>
      </w:pPr>
      <w:r>
        <w:rPr>
          <w:sz w:val="18"/>
          <w:szCs w:val="18"/>
        </w:rPr>
        <w:t>#rates by gender are estimates derived from population estimates provided on the NDSS database</w:t>
      </w:r>
    </w:p>
    <w:p w:rsidR="00BC0D96" w:rsidRDefault="00BC0D96" w:rsidP="001C24E8">
      <w:pPr>
        <w:shd w:val="clear" w:color="auto" w:fill="FFFFFF"/>
        <w:tabs>
          <w:tab w:val="clear" w:pos="567"/>
        </w:tabs>
        <w:spacing w:after="225" w:line="291" w:lineRule="atLeast"/>
        <w:rPr>
          <w:rFonts w:cs="Arial"/>
          <w:lang w:eastAsia="en-AU"/>
        </w:rPr>
      </w:pPr>
    </w:p>
    <w:p w:rsidR="00361C00" w:rsidRDefault="00361C00" w:rsidP="001C24E8">
      <w:pPr>
        <w:shd w:val="clear" w:color="auto" w:fill="FFFFFF"/>
        <w:tabs>
          <w:tab w:val="clear" w:pos="567"/>
        </w:tabs>
        <w:spacing w:after="225" w:line="291" w:lineRule="atLeast"/>
        <w:rPr>
          <w:rFonts w:cs="Arial"/>
          <w:lang w:eastAsia="en-AU"/>
        </w:rPr>
      </w:pPr>
    </w:p>
    <w:p w:rsidR="00361C00" w:rsidRDefault="00361C00" w:rsidP="001C24E8">
      <w:pPr>
        <w:shd w:val="clear" w:color="auto" w:fill="FFFFFF"/>
        <w:tabs>
          <w:tab w:val="clear" w:pos="567"/>
        </w:tabs>
        <w:spacing w:after="225" w:line="291" w:lineRule="atLeast"/>
        <w:rPr>
          <w:rFonts w:cs="Arial"/>
          <w:lang w:eastAsia="en-AU"/>
        </w:rPr>
      </w:pPr>
    </w:p>
    <w:p w:rsidR="001C24E8" w:rsidRPr="007F4190" w:rsidRDefault="00BE6CCA" w:rsidP="001C24E8">
      <w:pPr>
        <w:shd w:val="clear" w:color="auto" w:fill="FFFFFF"/>
        <w:tabs>
          <w:tab w:val="clear" w:pos="567"/>
        </w:tabs>
        <w:spacing w:after="225" w:line="291" w:lineRule="atLeast"/>
        <w:rPr>
          <w:rFonts w:cs="Arial"/>
          <w:lang w:eastAsia="en-AU"/>
        </w:rPr>
      </w:pPr>
      <w:r>
        <w:rPr>
          <w:noProof/>
          <w:lang w:eastAsia="en-AU"/>
        </w:rPr>
        <w:lastRenderedPageBreak/>
        <w:drawing>
          <wp:anchor distT="0" distB="0" distL="114300" distR="114300" simplePos="0" relativeHeight="251707392" behindDoc="0" locked="0" layoutInCell="1" allowOverlap="1" wp14:anchorId="51A33119" wp14:editId="7C9F6445">
            <wp:simplePos x="0" y="0"/>
            <wp:positionH relativeFrom="column">
              <wp:posOffset>88265</wp:posOffset>
            </wp:positionH>
            <wp:positionV relativeFrom="paragraph">
              <wp:posOffset>701040</wp:posOffset>
            </wp:positionV>
            <wp:extent cx="1238250" cy="1278890"/>
            <wp:effectExtent l="0" t="0" r="0" b="0"/>
            <wp:wrapSquare wrapText="bothSides"/>
            <wp:docPr id="2053" name="Picture 2053" descr="To access the map for further information, click here: https://www.ndss.com.au/diabetes-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1238250" cy="1278890"/>
                    </a:xfrm>
                    <a:prstGeom prst="rect">
                      <a:avLst/>
                    </a:prstGeom>
                  </pic:spPr>
                </pic:pic>
              </a:graphicData>
            </a:graphic>
            <wp14:sizeRelH relativeFrom="page">
              <wp14:pctWidth>0</wp14:pctWidth>
            </wp14:sizeRelH>
            <wp14:sizeRelV relativeFrom="page">
              <wp14:pctHeight>0</wp14:pctHeight>
            </wp14:sizeRelV>
          </wp:anchor>
        </w:drawing>
      </w:r>
      <w:r w:rsidR="001C24E8" w:rsidRPr="007F4190">
        <w:rPr>
          <w:rFonts w:cs="Arial"/>
          <w:lang w:eastAsia="en-AU"/>
        </w:rPr>
        <w:t>The data contained in the Australian Diabetes Map is derived from the National Diabetes Services Scheme (NDSS) Registrant database and the Australian Bureau of Statistics (ABS) and shows people diagnosed with diabetes that are registered on the Scheme.</w:t>
      </w:r>
    </w:p>
    <w:p w:rsidR="00A817E8" w:rsidRDefault="007F1D08" w:rsidP="00A817E8">
      <w:pPr>
        <w:shd w:val="clear" w:color="auto" w:fill="FFFFFF"/>
        <w:tabs>
          <w:tab w:val="clear" w:pos="567"/>
        </w:tabs>
        <w:spacing w:line="291" w:lineRule="atLeast"/>
        <w:rPr>
          <w:rStyle w:val="Hyperlink"/>
          <w:rFonts w:cs="Arial"/>
          <w:lang w:eastAsia="en-AU"/>
        </w:rPr>
      </w:pPr>
      <w:r>
        <w:rPr>
          <w:rFonts w:cs="Arial"/>
          <w:color w:val="333333"/>
          <w:lang w:eastAsia="en-AU"/>
        </w:rPr>
        <w:t>To access the map for further information, click here:</w:t>
      </w:r>
      <w:r w:rsidR="00A817E8">
        <w:rPr>
          <w:rFonts w:cs="Arial"/>
          <w:color w:val="333333"/>
          <w:lang w:eastAsia="en-AU"/>
        </w:rPr>
        <w:t xml:space="preserve"> </w:t>
      </w:r>
      <w:hyperlink r:id="rId35" w:history="1">
        <w:r w:rsidR="00A817E8" w:rsidRPr="00AE085A">
          <w:rPr>
            <w:rStyle w:val="Hyperlink"/>
            <w:rFonts w:cs="Arial"/>
            <w:lang w:eastAsia="en-AU"/>
          </w:rPr>
          <w:t>https://www.ndss.com.au/diabetes-map</w:t>
        </w:r>
      </w:hyperlink>
    </w:p>
    <w:p w:rsidR="00A817E8" w:rsidRPr="007F4190" w:rsidRDefault="00A817E8" w:rsidP="00A817E8">
      <w:pPr>
        <w:shd w:val="clear" w:color="auto" w:fill="FFFFFF"/>
        <w:tabs>
          <w:tab w:val="clear" w:pos="567"/>
        </w:tabs>
        <w:spacing w:after="225" w:line="291" w:lineRule="atLeast"/>
        <w:rPr>
          <w:rFonts w:cs="Arial"/>
          <w:lang w:eastAsia="en-AU"/>
        </w:rPr>
      </w:pPr>
      <w:r w:rsidRPr="007F4190">
        <w:rPr>
          <w:rFonts w:cs="Arial"/>
          <w:lang w:eastAsia="en-AU"/>
        </w:rPr>
        <w:t>The map reflects diabetes prevalence rates at a national, federal, state electorate, local government, primary health network, and postcode level based on NDSS data and ABS 2012-2101 population projections. It shows the numbers of people diagnosed with diabetes in all parts of Australia with information on age, gender, type of diabetes, ATSI status and socio-economic disadvantage.</w:t>
      </w:r>
    </w:p>
    <w:p w:rsidR="00A817E8" w:rsidRDefault="00A817E8" w:rsidP="00A817E8">
      <w:pPr>
        <w:pStyle w:val="Heading7"/>
        <w:tabs>
          <w:tab w:val="clear" w:pos="1702"/>
        </w:tabs>
        <w:ind w:left="851"/>
      </w:pPr>
      <w:r>
        <w:t>Incidence</w:t>
      </w:r>
    </w:p>
    <w:p w:rsidR="00A817E8" w:rsidRPr="007F4190" w:rsidRDefault="00A817E8" w:rsidP="00A817E8">
      <w:pPr>
        <w:tabs>
          <w:tab w:val="clear" w:pos="567"/>
        </w:tabs>
        <w:autoSpaceDE w:val="0"/>
        <w:autoSpaceDN w:val="0"/>
        <w:adjustRightInd w:val="0"/>
        <w:rPr>
          <w:rFonts w:cs="ChaparralPro-Regular"/>
          <w:lang w:eastAsia="en-AU"/>
        </w:rPr>
      </w:pPr>
      <w:r w:rsidRPr="007F4190">
        <w:rPr>
          <w:rFonts w:cs="ChaparralPro-Italic"/>
          <w:i/>
          <w:iCs/>
          <w:lang w:eastAsia="en-AU"/>
        </w:rPr>
        <w:t xml:space="preserve">Incidence </w:t>
      </w:r>
      <w:r w:rsidRPr="007F4190">
        <w:rPr>
          <w:rFonts w:cs="ChaparralPro-Regular"/>
          <w:lang w:eastAsia="en-AU"/>
        </w:rPr>
        <w:t xml:space="preserve">is the number of new cases of diabetes during a period of time. </w:t>
      </w:r>
    </w:p>
    <w:p w:rsidR="00A817E8" w:rsidRPr="00573FD9" w:rsidRDefault="00A817E8" w:rsidP="00A817E8">
      <w:pPr>
        <w:pStyle w:val="ListParagraph"/>
        <w:numPr>
          <w:ilvl w:val="0"/>
          <w:numId w:val="42"/>
        </w:numPr>
        <w:autoSpaceDE w:val="0"/>
        <w:autoSpaceDN w:val="0"/>
        <w:adjustRightInd w:val="0"/>
        <w:spacing w:after="140" w:line="300" w:lineRule="atLeast"/>
        <w:ind w:left="714" w:hanging="357"/>
        <w:rPr>
          <w:rFonts w:asciiTheme="minorHAnsi" w:hAnsiTheme="minorHAnsi" w:cs="ChaparralPro-Regular"/>
          <w:sz w:val="22"/>
          <w:szCs w:val="22"/>
        </w:rPr>
      </w:pPr>
      <w:r w:rsidRPr="00573FD9">
        <w:rPr>
          <w:sz w:val="22"/>
          <w:szCs w:val="22"/>
          <w:lang w:val="en"/>
        </w:rPr>
        <w:t xml:space="preserve">Type 1 diabetes incidence rates remained relatively stable </w:t>
      </w:r>
      <w:r w:rsidR="005E66C7">
        <w:rPr>
          <w:sz w:val="22"/>
          <w:szCs w:val="22"/>
          <w:lang w:val="en"/>
        </w:rPr>
        <w:t xml:space="preserve">in Australia </w:t>
      </w:r>
      <w:r w:rsidRPr="00573FD9">
        <w:rPr>
          <w:sz w:val="22"/>
          <w:szCs w:val="22"/>
          <w:lang w:val="en"/>
        </w:rPr>
        <w:t>between 2000–2014, fluctuating between 11 and 13 new cases per 100,000 population each year (in 2014, the rate was 11 per 100,000 population).</w:t>
      </w:r>
    </w:p>
    <w:p w:rsidR="00A817E8" w:rsidRPr="000B654F" w:rsidRDefault="00A817E8" w:rsidP="00A817E8">
      <w:pPr>
        <w:numPr>
          <w:ilvl w:val="0"/>
          <w:numId w:val="35"/>
        </w:numPr>
        <w:tabs>
          <w:tab w:val="clear" w:pos="567"/>
        </w:tabs>
        <w:rPr>
          <w:lang w:val="en" w:eastAsia="en-AU"/>
        </w:rPr>
      </w:pPr>
      <w:r>
        <w:rPr>
          <w:lang w:val="en" w:eastAsia="en-AU"/>
        </w:rPr>
        <w:t>In 2015, t</w:t>
      </w:r>
      <w:r w:rsidRPr="00CF7821">
        <w:rPr>
          <w:lang w:val="en" w:eastAsia="en-AU"/>
        </w:rPr>
        <w:t xml:space="preserve">he incidence rate of type 1 diabetes was </w:t>
      </w:r>
      <w:r w:rsidRPr="000B654F">
        <w:rPr>
          <w:lang w:val="en" w:eastAsia="en-AU"/>
        </w:rPr>
        <w:t>higher in males than females (13 compared with 10 per 100,000 population); and</w:t>
      </w:r>
    </w:p>
    <w:p w:rsidR="00A817E8" w:rsidRPr="000B654F" w:rsidRDefault="00A817E8" w:rsidP="00A817E8">
      <w:pPr>
        <w:numPr>
          <w:ilvl w:val="0"/>
          <w:numId w:val="35"/>
        </w:numPr>
        <w:tabs>
          <w:tab w:val="clear" w:pos="567"/>
        </w:tabs>
        <w:rPr>
          <w:lang w:val="en" w:eastAsia="en-AU"/>
        </w:rPr>
      </w:pPr>
      <w:r w:rsidRPr="000B654F">
        <w:rPr>
          <w:lang w:val="en" w:eastAsia="en-AU"/>
        </w:rPr>
        <w:t>Almost 2 in 3 (63%) new cases of type 1 diabetes were among children and young people under 25 years.</w:t>
      </w:r>
    </w:p>
    <w:p w:rsidR="00A817E8" w:rsidRDefault="00A817E8" w:rsidP="00A817E8">
      <w:pPr>
        <w:tabs>
          <w:tab w:val="clear" w:pos="567"/>
        </w:tabs>
        <w:rPr>
          <w:lang w:val="en" w:eastAsia="en-AU"/>
        </w:rPr>
      </w:pPr>
      <w:r>
        <w:rPr>
          <w:lang w:val="en"/>
        </w:rPr>
        <w:t>Note</w:t>
      </w:r>
      <w:proofErr w:type="gramStart"/>
      <w:r>
        <w:rPr>
          <w:lang w:val="en"/>
        </w:rPr>
        <w:t>,</w:t>
      </w:r>
      <w:proofErr w:type="gramEnd"/>
      <w:r>
        <w:rPr>
          <w:lang w:val="en"/>
        </w:rPr>
        <w:t xml:space="preserve"> nationally there </w:t>
      </w:r>
      <w:r w:rsidR="0017715B">
        <w:rPr>
          <w:lang w:val="en"/>
        </w:rPr>
        <w:t>is</w:t>
      </w:r>
      <w:r>
        <w:rPr>
          <w:lang w:val="en"/>
        </w:rPr>
        <w:t xml:space="preserve"> currently no </w:t>
      </w:r>
      <w:r w:rsidR="000558D0">
        <w:rPr>
          <w:lang w:val="en"/>
        </w:rPr>
        <w:t xml:space="preserve">updated </w:t>
      </w:r>
      <w:r>
        <w:rPr>
          <w:lang w:val="en"/>
        </w:rPr>
        <w:t xml:space="preserve">data available on the incidence of type 2 diabetes. </w:t>
      </w:r>
      <w:sdt>
        <w:sdtPr>
          <w:rPr>
            <w:lang w:val="en"/>
          </w:rPr>
          <w:id w:val="-43223202"/>
          <w:citation/>
        </w:sdtPr>
        <w:sdtEndPr/>
        <w:sdtContent>
          <w:r w:rsidRPr="006043E5">
            <w:rPr>
              <w:lang w:val="en"/>
            </w:rPr>
            <w:fldChar w:fldCharType="begin"/>
          </w:r>
          <w:r w:rsidRPr="006043E5">
            <w:instrText xml:space="preserve"> CITATION AIHWD15 \l 3081 </w:instrText>
          </w:r>
          <w:r w:rsidRPr="006043E5">
            <w:rPr>
              <w:lang w:val="en"/>
            </w:rPr>
            <w:fldChar w:fldCharType="separate"/>
          </w:r>
          <w:r>
            <w:rPr>
              <w:noProof/>
            </w:rPr>
            <w:t>(AIHW - website, National Health Survey 2014-15)</w:t>
          </w:r>
          <w:r w:rsidRPr="006043E5">
            <w:rPr>
              <w:lang w:val="en"/>
            </w:rPr>
            <w:fldChar w:fldCharType="end"/>
          </w:r>
        </w:sdtContent>
      </w:sdt>
    </w:p>
    <w:p w:rsidR="0017715B" w:rsidRDefault="00A817E8" w:rsidP="0017715B">
      <w:pPr>
        <w:tabs>
          <w:tab w:val="clear" w:pos="567"/>
        </w:tabs>
      </w:pPr>
      <w:r>
        <w:t xml:space="preserve">In 2011, the incidence rate of diabetes was 4.9% for the Tasmanian population, rising to 14% for Tasmanians aged 60 years and over. Males were generally more likely to be diagnosed with diabetes than females (5.2% compared to 4.7%). Of the cases notified to the National Diabetes Register, type </w:t>
      </w:r>
      <w:proofErr w:type="gramStart"/>
      <w:r>
        <w:t>2 diabetes</w:t>
      </w:r>
      <w:proofErr w:type="gramEnd"/>
      <w:r>
        <w:t xml:space="preserve"> remains by far the dominant type. </w:t>
      </w:r>
      <w:sdt>
        <w:sdtPr>
          <w:id w:val="-1167401039"/>
          <w:citation/>
        </w:sdtPr>
        <w:sdtEndPr/>
        <w:sdtContent>
          <w:r>
            <w:fldChar w:fldCharType="begin"/>
          </w:r>
          <w:r>
            <w:instrText xml:space="preserve"> CITATION DHH13 \l 3081 </w:instrText>
          </w:r>
          <w:r>
            <w:fldChar w:fldCharType="separate"/>
          </w:r>
          <w:r>
            <w:rPr>
              <w:noProof/>
            </w:rPr>
            <w:t>(DHHS, 2013)</w:t>
          </w:r>
          <w:r>
            <w:fldChar w:fldCharType="end"/>
          </w:r>
        </w:sdtContent>
      </w:sdt>
    </w:p>
    <w:p w:rsidR="00BE6CCA" w:rsidRPr="0025789F" w:rsidRDefault="0017715B" w:rsidP="0017715B">
      <w:pPr>
        <w:tabs>
          <w:tab w:val="clear" w:pos="567"/>
        </w:tabs>
        <w:spacing w:after="0"/>
        <w:rPr>
          <w:b/>
          <w:sz w:val="20"/>
          <w:szCs w:val="20"/>
        </w:rPr>
      </w:pPr>
      <w:r w:rsidRPr="0025789F">
        <w:rPr>
          <w:b/>
          <w:sz w:val="20"/>
          <w:szCs w:val="20"/>
        </w:rPr>
        <w:t>Table 3:</w:t>
      </w:r>
      <w:r w:rsidRPr="0025789F">
        <w:rPr>
          <w:sz w:val="20"/>
          <w:szCs w:val="20"/>
        </w:rPr>
        <w:t xml:space="preserve"> </w:t>
      </w:r>
      <w:r w:rsidR="00BE6CCA" w:rsidRPr="0025789F">
        <w:rPr>
          <w:b/>
          <w:sz w:val="20"/>
          <w:szCs w:val="20"/>
        </w:rPr>
        <w:t>Diabetes incidence rate by type and gender, Tasmania 2011</w:t>
      </w:r>
    </w:p>
    <w:p w:rsidR="0017715B" w:rsidRPr="00E635CD" w:rsidRDefault="0017715B" w:rsidP="0017715B">
      <w:pPr>
        <w:spacing w:after="80"/>
        <w:rPr>
          <w:sz w:val="18"/>
          <w:szCs w:val="18"/>
        </w:rPr>
      </w:pPr>
      <w:r>
        <w:rPr>
          <w:sz w:val="18"/>
          <w:szCs w:val="18"/>
        </w:rPr>
        <w:t>(</w:t>
      </w:r>
      <w:r w:rsidRPr="00E635CD">
        <w:rPr>
          <w:sz w:val="18"/>
          <w:szCs w:val="18"/>
        </w:rPr>
        <w:t>National Diabetes Register, Australia (unpublished data)</w:t>
      </w:r>
      <w:r>
        <w:rPr>
          <w:sz w:val="18"/>
          <w:szCs w:val="18"/>
        </w:rPr>
        <w:t>)</w:t>
      </w:r>
    </w:p>
    <w:tbl>
      <w:tblPr>
        <w:tblStyle w:val="TableGrid"/>
        <w:tblW w:w="0" w:type="auto"/>
        <w:tblInd w:w="108" w:type="dxa"/>
        <w:tblLook w:val="04A0" w:firstRow="1" w:lastRow="0" w:firstColumn="1" w:lastColumn="0" w:noHBand="0" w:noVBand="1"/>
        <w:tblCaption w:val="Table 3 Diabetes incidence rate by type and gender"/>
        <w:tblDescription w:val="Female Type 1 and Type 2 Diabetes and Total Diabetes"/>
      </w:tblPr>
      <w:tblGrid>
        <w:gridCol w:w="1843"/>
        <w:gridCol w:w="1418"/>
        <w:gridCol w:w="1701"/>
        <w:gridCol w:w="1701"/>
        <w:gridCol w:w="1559"/>
      </w:tblGrid>
      <w:tr w:rsidR="00E635CD" w:rsidTr="00462DFF">
        <w:trPr>
          <w:tblHeader/>
        </w:trPr>
        <w:tc>
          <w:tcPr>
            <w:tcW w:w="1843" w:type="dxa"/>
          </w:tcPr>
          <w:p w:rsidR="00E635CD" w:rsidRDefault="00E635CD" w:rsidP="00BE6CCA">
            <w:pPr>
              <w:spacing w:after="80"/>
              <w:rPr>
                <w:b/>
                <w:sz w:val="18"/>
                <w:szCs w:val="18"/>
              </w:rPr>
            </w:pPr>
          </w:p>
        </w:tc>
        <w:tc>
          <w:tcPr>
            <w:tcW w:w="3119" w:type="dxa"/>
            <w:gridSpan w:val="2"/>
          </w:tcPr>
          <w:p w:rsidR="00E635CD" w:rsidRDefault="00E635CD" w:rsidP="00BE6CCA">
            <w:pPr>
              <w:spacing w:after="80"/>
              <w:rPr>
                <w:b/>
                <w:sz w:val="18"/>
                <w:szCs w:val="18"/>
              </w:rPr>
            </w:pPr>
            <w:r>
              <w:rPr>
                <w:b/>
                <w:sz w:val="18"/>
                <w:szCs w:val="18"/>
              </w:rPr>
              <w:t>Total Population</w:t>
            </w:r>
          </w:p>
        </w:tc>
        <w:tc>
          <w:tcPr>
            <w:tcW w:w="3260" w:type="dxa"/>
            <w:gridSpan w:val="2"/>
          </w:tcPr>
          <w:p w:rsidR="00E635CD" w:rsidRDefault="00E635CD" w:rsidP="00BE6CCA">
            <w:pPr>
              <w:spacing w:after="80"/>
              <w:rPr>
                <w:b/>
                <w:sz w:val="18"/>
                <w:szCs w:val="18"/>
              </w:rPr>
            </w:pPr>
            <w:r>
              <w:rPr>
                <w:b/>
                <w:sz w:val="18"/>
                <w:szCs w:val="18"/>
              </w:rPr>
              <w:t xml:space="preserve">60 years and over </w:t>
            </w:r>
          </w:p>
        </w:tc>
      </w:tr>
      <w:tr w:rsidR="00E635CD" w:rsidTr="005A6D54">
        <w:tc>
          <w:tcPr>
            <w:tcW w:w="1843" w:type="dxa"/>
          </w:tcPr>
          <w:p w:rsidR="00E635CD" w:rsidRPr="00E635CD" w:rsidRDefault="00E635CD" w:rsidP="00BE6CCA">
            <w:pPr>
              <w:spacing w:after="80"/>
              <w:rPr>
                <w:b/>
                <w:i/>
                <w:sz w:val="18"/>
                <w:szCs w:val="18"/>
              </w:rPr>
            </w:pPr>
            <w:r w:rsidRPr="00E635CD">
              <w:rPr>
                <w:b/>
                <w:i/>
                <w:sz w:val="18"/>
                <w:szCs w:val="18"/>
              </w:rPr>
              <w:t>Female</w:t>
            </w:r>
          </w:p>
        </w:tc>
        <w:tc>
          <w:tcPr>
            <w:tcW w:w="1418" w:type="dxa"/>
          </w:tcPr>
          <w:p w:rsidR="00E635CD" w:rsidRDefault="00E635CD" w:rsidP="00BE6CCA">
            <w:pPr>
              <w:spacing w:after="80"/>
              <w:rPr>
                <w:b/>
                <w:sz w:val="18"/>
                <w:szCs w:val="18"/>
              </w:rPr>
            </w:pPr>
            <w:r>
              <w:rPr>
                <w:b/>
                <w:sz w:val="18"/>
                <w:szCs w:val="18"/>
              </w:rPr>
              <w:t>%</w:t>
            </w:r>
          </w:p>
        </w:tc>
        <w:tc>
          <w:tcPr>
            <w:tcW w:w="1701" w:type="dxa"/>
          </w:tcPr>
          <w:p w:rsidR="00E635CD" w:rsidRDefault="00E635CD" w:rsidP="00BE6CCA">
            <w:pPr>
              <w:spacing w:after="80"/>
              <w:rPr>
                <w:b/>
                <w:sz w:val="18"/>
                <w:szCs w:val="18"/>
              </w:rPr>
            </w:pPr>
            <w:r>
              <w:rPr>
                <w:b/>
                <w:sz w:val="18"/>
                <w:szCs w:val="18"/>
              </w:rPr>
              <w:t>95% CI</w:t>
            </w:r>
          </w:p>
        </w:tc>
        <w:tc>
          <w:tcPr>
            <w:tcW w:w="1701" w:type="dxa"/>
          </w:tcPr>
          <w:p w:rsidR="00E635CD" w:rsidRDefault="00E635CD" w:rsidP="00BE6CCA">
            <w:pPr>
              <w:spacing w:after="80"/>
              <w:rPr>
                <w:b/>
                <w:sz w:val="18"/>
                <w:szCs w:val="18"/>
              </w:rPr>
            </w:pPr>
            <w:r>
              <w:rPr>
                <w:b/>
                <w:sz w:val="18"/>
                <w:szCs w:val="18"/>
              </w:rPr>
              <w:t>%</w:t>
            </w:r>
          </w:p>
        </w:tc>
        <w:tc>
          <w:tcPr>
            <w:tcW w:w="1559" w:type="dxa"/>
          </w:tcPr>
          <w:p w:rsidR="00E635CD" w:rsidRDefault="00E635CD" w:rsidP="00BE6CCA">
            <w:pPr>
              <w:spacing w:after="80"/>
              <w:rPr>
                <w:b/>
                <w:sz w:val="18"/>
                <w:szCs w:val="18"/>
              </w:rPr>
            </w:pPr>
            <w:r>
              <w:rPr>
                <w:b/>
                <w:sz w:val="18"/>
                <w:szCs w:val="18"/>
              </w:rPr>
              <w:t>95% CI</w:t>
            </w:r>
          </w:p>
        </w:tc>
      </w:tr>
      <w:tr w:rsidR="008A0139" w:rsidTr="005A6D54">
        <w:tc>
          <w:tcPr>
            <w:tcW w:w="1843" w:type="dxa"/>
          </w:tcPr>
          <w:p w:rsidR="008A0139" w:rsidRPr="00E635CD" w:rsidRDefault="008A0139" w:rsidP="00BE6CCA">
            <w:pPr>
              <w:spacing w:after="80"/>
              <w:rPr>
                <w:sz w:val="18"/>
                <w:szCs w:val="18"/>
              </w:rPr>
            </w:pPr>
            <w:r w:rsidRPr="00E635CD">
              <w:rPr>
                <w:sz w:val="18"/>
                <w:szCs w:val="18"/>
              </w:rPr>
              <w:t>Type 1</w:t>
            </w:r>
          </w:p>
        </w:tc>
        <w:tc>
          <w:tcPr>
            <w:tcW w:w="1418" w:type="dxa"/>
          </w:tcPr>
          <w:p w:rsidR="008A0139" w:rsidRPr="00E635CD" w:rsidRDefault="008A0139" w:rsidP="00BE6CCA">
            <w:pPr>
              <w:spacing w:after="80"/>
              <w:rPr>
                <w:sz w:val="18"/>
                <w:szCs w:val="18"/>
              </w:rPr>
            </w:pPr>
            <w:r w:rsidRPr="00E635CD">
              <w:rPr>
                <w:sz w:val="18"/>
                <w:szCs w:val="18"/>
              </w:rPr>
              <w:t>0.6%</w:t>
            </w:r>
          </w:p>
        </w:tc>
        <w:tc>
          <w:tcPr>
            <w:tcW w:w="1701" w:type="dxa"/>
          </w:tcPr>
          <w:p w:rsidR="008A0139" w:rsidRPr="00E635CD" w:rsidRDefault="008A0139" w:rsidP="00BE6CCA">
            <w:pPr>
              <w:spacing w:after="80"/>
              <w:rPr>
                <w:sz w:val="18"/>
                <w:szCs w:val="18"/>
              </w:rPr>
            </w:pPr>
            <w:r>
              <w:rPr>
                <w:sz w:val="18"/>
                <w:szCs w:val="18"/>
              </w:rPr>
              <w:t>[0.5%,0.6%]</w:t>
            </w:r>
          </w:p>
        </w:tc>
        <w:tc>
          <w:tcPr>
            <w:tcW w:w="1701" w:type="dxa"/>
          </w:tcPr>
          <w:p w:rsidR="008A0139" w:rsidRPr="00E635CD" w:rsidRDefault="008A0139" w:rsidP="008A0139">
            <w:pPr>
              <w:spacing w:after="80"/>
              <w:rPr>
                <w:sz w:val="18"/>
                <w:szCs w:val="18"/>
              </w:rPr>
            </w:pPr>
            <w:r w:rsidRPr="00E635CD">
              <w:rPr>
                <w:sz w:val="18"/>
                <w:szCs w:val="18"/>
              </w:rPr>
              <w:t>0.</w:t>
            </w:r>
            <w:r>
              <w:rPr>
                <w:sz w:val="18"/>
                <w:szCs w:val="18"/>
              </w:rPr>
              <w:t>9</w:t>
            </w:r>
            <w:r w:rsidRPr="00E635CD">
              <w:rPr>
                <w:sz w:val="18"/>
                <w:szCs w:val="18"/>
              </w:rPr>
              <w:t>%</w:t>
            </w:r>
          </w:p>
        </w:tc>
        <w:tc>
          <w:tcPr>
            <w:tcW w:w="1559" w:type="dxa"/>
          </w:tcPr>
          <w:p w:rsidR="008A0139" w:rsidRPr="00E635CD" w:rsidRDefault="008A0139" w:rsidP="008A0139">
            <w:pPr>
              <w:spacing w:after="80"/>
              <w:rPr>
                <w:sz w:val="18"/>
                <w:szCs w:val="18"/>
              </w:rPr>
            </w:pPr>
            <w:r>
              <w:rPr>
                <w:sz w:val="18"/>
                <w:szCs w:val="18"/>
              </w:rPr>
              <w:t>[0.8%,1%]</w:t>
            </w:r>
          </w:p>
        </w:tc>
      </w:tr>
      <w:tr w:rsidR="008A0139" w:rsidTr="005A6D54">
        <w:tc>
          <w:tcPr>
            <w:tcW w:w="1843" w:type="dxa"/>
          </w:tcPr>
          <w:p w:rsidR="008A0139" w:rsidRPr="00E635CD" w:rsidRDefault="008A0139" w:rsidP="00BE6CCA">
            <w:pPr>
              <w:spacing w:after="80"/>
              <w:rPr>
                <w:sz w:val="18"/>
                <w:szCs w:val="18"/>
              </w:rPr>
            </w:pPr>
            <w:r w:rsidRPr="00E635CD">
              <w:rPr>
                <w:sz w:val="18"/>
                <w:szCs w:val="18"/>
              </w:rPr>
              <w:t>Type 2</w:t>
            </w:r>
          </w:p>
        </w:tc>
        <w:tc>
          <w:tcPr>
            <w:tcW w:w="1418" w:type="dxa"/>
          </w:tcPr>
          <w:p w:rsidR="008A0139" w:rsidRPr="00E635CD" w:rsidRDefault="008A0139" w:rsidP="00BE6CCA">
            <w:pPr>
              <w:spacing w:after="80"/>
              <w:rPr>
                <w:sz w:val="18"/>
                <w:szCs w:val="18"/>
              </w:rPr>
            </w:pPr>
            <w:r w:rsidRPr="00E635CD">
              <w:rPr>
                <w:sz w:val="18"/>
                <w:szCs w:val="18"/>
              </w:rPr>
              <w:t>3.9%</w:t>
            </w:r>
          </w:p>
        </w:tc>
        <w:tc>
          <w:tcPr>
            <w:tcW w:w="1701" w:type="dxa"/>
          </w:tcPr>
          <w:p w:rsidR="008A0139" w:rsidRPr="00E635CD" w:rsidRDefault="008A0139" w:rsidP="008A0139">
            <w:pPr>
              <w:spacing w:after="80"/>
              <w:rPr>
                <w:sz w:val="18"/>
                <w:szCs w:val="18"/>
              </w:rPr>
            </w:pPr>
            <w:r>
              <w:rPr>
                <w:sz w:val="18"/>
                <w:szCs w:val="18"/>
              </w:rPr>
              <w:t>[3.8%,4%]</w:t>
            </w:r>
          </w:p>
        </w:tc>
        <w:tc>
          <w:tcPr>
            <w:tcW w:w="1701" w:type="dxa"/>
          </w:tcPr>
          <w:p w:rsidR="008A0139" w:rsidRPr="00E635CD" w:rsidRDefault="008A0139" w:rsidP="008A0139">
            <w:pPr>
              <w:spacing w:after="80"/>
              <w:rPr>
                <w:sz w:val="18"/>
                <w:szCs w:val="18"/>
              </w:rPr>
            </w:pPr>
            <w:r>
              <w:rPr>
                <w:sz w:val="18"/>
                <w:szCs w:val="18"/>
              </w:rPr>
              <w:t>11.</w:t>
            </w:r>
            <w:r w:rsidRPr="00E635CD">
              <w:rPr>
                <w:sz w:val="18"/>
                <w:szCs w:val="18"/>
              </w:rPr>
              <w:t>3%</w:t>
            </w:r>
          </w:p>
        </w:tc>
        <w:tc>
          <w:tcPr>
            <w:tcW w:w="1559" w:type="dxa"/>
          </w:tcPr>
          <w:p w:rsidR="008A0139" w:rsidRPr="00E635CD" w:rsidRDefault="008A0139" w:rsidP="008A0139">
            <w:pPr>
              <w:spacing w:after="80"/>
              <w:rPr>
                <w:sz w:val="18"/>
                <w:szCs w:val="18"/>
              </w:rPr>
            </w:pPr>
            <w:r>
              <w:rPr>
                <w:sz w:val="18"/>
                <w:szCs w:val="18"/>
              </w:rPr>
              <w:t>[11%,11.6%]</w:t>
            </w:r>
          </w:p>
        </w:tc>
      </w:tr>
      <w:tr w:rsidR="008A0139" w:rsidTr="005A6D54">
        <w:tc>
          <w:tcPr>
            <w:tcW w:w="1843" w:type="dxa"/>
          </w:tcPr>
          <w:p w:rsidR="008A0139" w:rsidRPr="00E635CD" w:rsidRDefault="008A0139" w:rsidP="00BE6CCA">
            <w:pPr>
              <w:spacing w:after="80"/>
              <w:rPr>
                <w:b/>
                <w:i/>
                <w:sz w:val="18"/>
                <w:szCs w:val="18"/>
              </w:rPr>
            </w:pPr>
            <w:r w:rsidRPr="00E635CD">
              <w:rPr>
                <w:b/>
                <w:i/>
                <w:sz w:val="18"/>
                <w:szCs w:val="18"/>
              </w:rPr>
              <w:t>Total Diabetes</w:t>
            </w:r>
          </w:p>
        </w:tc>
        <w:tc>
          <w:tcPr>
            <w:tcW w:w="1418" w:type="dxa"/>
          </w:tcPr>
          <w:p w:rsidR="008A0139" w:rsidRDefault="008A0139" w:rsidP="00BE6CCA">
            <w:pPr>
              <w:spacing w:after="80"/>
              <w:rPr>
                <w:b/>
                <w:sz w:val="18"/>
                <w:szCs w:val="18"/>
              </w:rPr>
            </w:pPr>
            <w:r>
              <w:rPr>
                <w:b/>
                <w:sz w:val="18"/>
                <w:szCs w:val="18"/>
              </w:rPr>
              <w:t>4.7%</w:t>
            </w:r>
          </w:p>
        </w:tc>
        <w:tc>
          <w:tcPr>
            <w:tcW w:w="1701" w:type="dxa"/>
          </w:tcPr>
          <w:p w:rsidR="008A0139" w:rsidRDefault="008A0139" w:rsidP="008A0139">
            <w:pPr>
              <w:spacing w:after="80"/>
              <w:rPr>
                <w:b/>
                <w:sz w:val="18"/>
                <w:szCs w:val="18"/>
              </w:rPr>
            </w:pPr>
            <w:r>
              <w:rPr>
                <w:sz w:val="18"/>
                <w:szCs w:val="18"/>
              </w:rPr>
              <w:t>[4.6%,4.7%]</w:t>
            </w:r>
          </w:p>
        </w:tc>
        <w:tc>
          <w:tcPr>
            <w:tcW w:w="1701" w:type="dxa"/>
          </w:tcPr>
          <w:p w:rsidR="008A0139" w:rsidRDefault="008A0139" w:rsidP="008A0139">
            <w:pPr>
              <w:spacing w:after="80"/>
              <w:rPr>
                <w:b/>
                <w:sz w:val="18"/>
                <w:szCs w:val="18"/>
              </w:rPr>
            </w:pPr>
            <w:r>
              <w:rPr>
                <w:b/>
                <w:sz w:val="18"/>
                <w:szCs w:val="18"/>
              </w:rPr>
              <w:t>12.3%</w:t>
            </w:r>
          </w:p>
        </w:tc>
        <w:tc>
          <w:tcPr>
            <w:tcW w:w="1559" w:type="dxa"/>
          </w:tcPr>
          <w:p w:rsidR="008A0139" w:rsidRDefault="008A0139" w:rsidP="008A0139">
            <w:pPr>
              <w:spacing w:after="80"/>
              <w:rPr>
                <w:b/>
                <w:sz w:val="18"/>
                <w:szCs w:val="18"/>
              </w:rPr>
            </w:pPr>
            <w:r>
              <w:rPr>
                <w:sz w:val="18"/>
                <w:szCs w:val="18"/>
              </w:rPr>
              <w:t>[12%,12.6%]</w:t>
            </w:r>
          </w:p>
        </w:tc>
      </w:tr>
      <w:tr w:rsidR="008A0139" w:rsidTr="005A6D54">
        <w:tc>
          <w:tcPr>
            <w:tcW w:w="1843" w:type="dxa"/>
          </w:tcPr>
          <w:p w:rsidR="008A0139" w:rsidRPr="00E635CD" w:rsidRDefault="008A0139" w:rsidP="00E635CD">
            <w:pPr>
              <w:spacing w:after="80"/>
              <w:rPr>
                <w:b/>
                <w:i/>
                <w:sz w:val="18"/>
                <w:szCs w:val="18"/>
              </w:rPr>
            </w:pPr>
            <w:r>
              <w:rPr>
                <w:b/>
                <w:i/>
                <w:sz w:val="18"/>
                <w:szCs w:val="18"/>
              </w:rPr>
              <w:t>M</w:t>
            </w:r>
            <w:r w:rsidRPr="00E635CD">
              <w:rPr>
                <w:b/>
                <w:i/>
                <w:sz w:val="18"/>
                <w:szCs w:val="18"/>
              </w:rPr>
              <w:t>ale</w:t>
            </w:r>
          </w:p>
        </w:tc>
        <w:tc>
          <w:tcPr>
            <w:tcW w:w="1418" w:type="dxa"/>
          </w:tcPr>
          <w:p w:rsidR="008A0139" w:rsidRDefault="008A0139" w:rsidP="00BE6CCA">
            <w:pPr>
              <w:spacing w:after="80"/>
              <w:rPr>
                <w:b/>
                <w:sz w:val="18"/>
                <w:szCs w:val="18"/>
              </w:rPr>
            </w:pPr>
          </w:p>
        </w:tc>
        <w:tc>
          <w:tcPr>
            <w:tcW w:w="1701" w:type="dxa"/>
          </w:tcPr>
          <w:p w:rsidR="008A0139" w:rsidRDefault="008A0139" w:rsidP="00BE6CCA">
            <w:pPr>
              <w:spacing w:after="80"/>
              <w:rPr>
                <w:b/>
                <w:sz w:val="18"/>
                <w:szCs w:val="18"/>
              </w:rPr>
            </w:pPr>
          </w:p>
        </w:tc>
        <w:tc>
          <w:tcPr>
            <w:tcW w:w="1701" w:type="dxa"/>
          </w:tcPr>
          <w:p w:rsidR="008A0139" w:rsidRDefault="008A0139" w:rsidP="00C9003C">
            <w:pPr>
              <w:spacing w:after="80"/>
              <w:rPr>
                <w:b/>
                <w:sz w:val="18"/>
                <w:szCs w:val="18"/>
              </w:rPr>
            </w:pPr>
          </w:p>
        </w:tc>
        <w:tc>
          <w:tcPr>
            <w:tcW w:w="1559" w:type="dxa"/>
          </w:tcPr>
          <w:p w:rsidR="008A0139" w:rsidRDefault="008A0139" w:rsidP="00C9003C">
            <w:pPr>
              <w:spacing w:after="80"/>
              <w:rPr>
                <w:b/>
                <w:sz w:val="18"/>
                <w:szCs w:val="18"/>
              </w:rPr>
            </w:pPr>
          </w:p>
        </w:tc>
      </w:tr>
      <w:tr w:rsidR="008A0139" w:rsidTr="005A6D54">
        <w:tc>
          <w:tcPr>
            <w:tcW w:w="1843" w:type="dxa"/>
          </w:tcPr>
          <w:p w:rsidR="008A0139" w:rsidRPr="00E635CD" w:rsidRDefault="008A0139" w:rsidP="00C9003C">
            <w:pPr>
              <w:spacing w:after="80"/>
              <w:rPr>
                <w:sz w:val="18"/>
                <w:szCs w:val="18"/>
              </w:rPr>
            </w:pPr>
            <w:r w:rsidRPr="00E635CD">
              <w:rPr>
                <w:sz w:val="18"/>
                <w:szCs w:val="18"/>
              </w:rPr>
              <w:t>Type 1</w:t>
            </w:r>
          </w:p>
        </w:tc>
        <w:tc>
          <w:tcPr>
            <w:tcW w:w="1418" w:type="dxa"/>
          </w:tcPr>
          <w:p w:rsidR="008A0139" w:rsidRPr="00E635CD" w:rsidRDefault="008A0139" w:rsidP="00BE6CCA">
            <w:pPr>
              <w:spacing w:after="80"/>
              <w:rPr>
                <w:sz w:val="18"/>
                <w:szCs w:val="18"/>
              </w:rPr>
            </w:pPr>
            <w:r>
              <w:rPr>
                <w:sz w:val="18"/>
                <w:szCs w:val="18"/>
              </w:rPr>
              <w:t>0.7%</w:t>
            </w:r>
          </w:p>
        </w:tc>
        <w:tc>
          <w:tcPr>
            <w:tcW w:w="1701" w:type="dxa"/>
          </w:tcPr>
          <w:p w:rsidR="008A0139" w:rsidRPr="00E635CD" w:rsidRDefault="008A0139" w:rsidP="008A0139">
            <w:pPr>
              <w:spacing w:after="80"/>
              <w:rPr>
                <w:sz w:val="18"/>
                <w:szCs w:val="18"/>
              </w:rPr>
            </w:pPr>
            <w:r>
              <w:rPr>
                <w:sz w:val="18"/>
                <w:szCs w:val="18"/>
              </w:rPr>
              <w:t>[0.6%,0.7%]</w:t>
            </w:r>
          </w:p>
        </w:tc>
        <w:tc>
          <w:tcPr>
            <w:tcW w:w="1701" w:type="dxa"/>
          </w:tcPr>
          <w:p w:rsidR="008A0139" w:rsidRPr="00E635CD" w:rsidRDefault="008A0139" w:rsidP="008A0139">
            <w:pPr>
              <w:spacing w:after="80"/>
              <w:rPr>
                <w:sz w:val="18"/>
                <w:szCs w:val="18"/>
              </w:rPr>
            </w:pPr>
            <w:r>
              <w:rPr>
                <w:sz w:val="18"/>
                <w:szCs w:val="18"/>
              </w:rPr>
              <w:t>1.2%</w:t>
            </w:r>
          </w:p>
        </w:tc>
        <w:tc>
          <w:tcPr>
            <w:tcW w:w="1559" w:type="dxa"/>
          </w:tcPr>
          <w:p w:rsidR="008A0139" w:rsidRPr="00E635CD" w:rsidRDefault="008A0139" w:rsidP="008A0139">
            <w:pPr>
              <w:spacing w:after="80"/>
              <w:rPr>
                <w:sz w:val="18"/>
                <w:szCs w:val="18"/>
              </w:rPr>
            </w:pPr>
            <w:r>
              <w:rPr>
                <w:sz w:val="18"/>
                <w:szCs w:val="18"/>
              </w:rPr>
              <w:t>[1.1%,1.3%]</w:t>
            </w:r>
          </w:p>
        </w:tc>
      </w:tr>
      <w:tr w:rsidR="008A0139" w:rsidTr="005A6D54">
        <w:tc>
          <w:tcPr>
            <w:tcW w:w="1843" w:type="dxa"/>
          </w:tcPr>
          <w:p w:rsidR="008A0139" w:rsidRPr="00E635CD" w:rsidRDefault="008A0139" w:rsidP="00C9003C">
            <w:pPr>
              <w:spacing w:after="80"/>
              <w:rPr>
                <w:sz w:val="18"/>
                <w:szCs w:val="18"/>
              </w:rPr>
            </w:pPr>
            <w:r w:rsidRPr="00E635CD">
              <w:rPr>
                <w:sz w:val="18"/>
                <w:szCs w:val="18"/>
              </w:rPr>
              <w:t>Type 2</w:t>
            </w:r>
          </w:p>
        </w:tc>
        <w:tc>
          <w:tcPr>
            <w:tcW w:w="1418" w:type="dxa"/>
          </w:tcPr>
          <w:p w:rsidR="008A0139" w:rsidRPr="00E635CD" w:rsidRDefault="008A0139" w:rsidP="00BE6CCA">
            <w:pPr>
              <w:spacing w:after="80"/>
              <w:rPr>
                <w:sz w:val="18"/>
                <w:szCs w:val="18"/>
              </w:rPr>
            </w:pPr>
            <w:r>
              <w:rPr>
                <w:sz w:val="18"/>
                <w:szCs w:val="18"/>
              </w:rPr>
              <w:t>4.5%</w:t>
            </w:r>
          </w:p>
        </w:tc>
        <w:tc>
          <w:tcPr>
            <w:tcW w:w="1701" w:type="dxa"/>
          </w:tcPr>
          <w:p w:rsidR="008A0139" w:rsidRPr="00E635CD" w:rsidRDefault="008A0139" w:rsidP="008A0139">
            <w:pPr>
              <w:spacing w:after="80"/>
              <w:rPr>
                <w:sz w:val="18"/>
                <w:szCs w:val="18"/>
              </w:rPr>
            </w:pPr>
            <w:r>
              <w:rPr>
                <w:sz w:val="18"/>
                <w:szCs w:val="18"/>
              </w:rPr>
              <w:t>[4.4%,4.6%]</w:t>
            </w:r>
          </w:p>
        </w:tc>
        <w:tc>
          <w:tcPr>
            <w:tcW w:w="1701" w:type="dxa"/>
          </w:tcPr>
          <w:p w:rsidR="008A0139" w:rsidRPr="00E635CD" w:rsidRDefault="008A0139" w:rsidP="008A0139">
            <w:pPr>
              <w:spacing w:after="80"/>
              <w:rPr>
                <w:sz w:val="18"/>
                <w:szCs w:val="18"/>
              </w:rPr>
            </w:pPr>
            <w:r>
              <w:rPr>
                <w:sz w:val="18"/>
                <w:szCs w:val="18"/>
              </w:rPr>
              <w:t>14.7%</w:t>
            </w:r>
          </w:p>
        </w:tc>
        <w:tc>
          <w:tcPr>
            <w:tcW w:w="1559" w:type="dxa"/>
          </w:tcPr>
          <w:p w:rsidR="008A0139" w:rsidRPr="00E635CD" w:rsidRDefault="008A0139" w:rsidP="008A0139">
            <w:pPr>
              <w:spacing w:after="80"/>
              <w:rPr>
                <w:sz w:val="18"/>
                <w:szCs w:val="18"/>
              </w:rPr>
            </w:pPr>
            <w:r>
              <w:rPr>
                <w:sz w:val="18"/>
                <w:szCs w:val="18"/>
              </w:rPr>
              <w:t>[14.4%,15%]</w:t>
            </w:r>
          </w:p>
        </w:tc>
      </w:tr>
      <w:tr w:rsidR="008A0139" w:rsidTr="005A6D54">
        <w:tc>
          <w:tcPr>
            <w:tcW w:w="1843" w:type="dxa"/>
          </w:tcPr>
          <w:p w:rsidR="008A0139" w:rsidRPr="00E635CD" w:rsidRDefault="008A0139" w:rsidP="00C9003C">
            <w:pPr>
              <w:spacing w:after="80"/>
              <w:rPr>
                <w:b/>
                <w:i/>
                <w:sz w:val="18"/>
                <w:szCs w:val="18"/>
              </w:rPr>
            </w:pPr>
            <w:r w:rsidRPr="00E635CD">
              <w:rPr>
                <w:b/>
                <w:i/>
                <w:sz w:val="18"/>
                <w:szCs w:val="18"/>
              </w:rPr>
              <w:t>Total Diabetes</w:t>
            </w:r>
          </w:p>
        </w:tc>
        <w:tc>
          <w:tcPr>
            <w:tcW w:w="1418" w:type="dxa"/>
          </w:tcPr>
          <w:p w:rsidR="008A0139" w:rsidRDefault="008A0139" w:rsidP="00BE6CCA">
            <w:pPr>
              <w:spacing w:after="80"/>
              <w:rPr>
                <w:b/>
                <w:sz w:val="18"/>
                <w:szCs w:val="18"/>
              </w:rPr>
            </w:pPr>
            <w:r>
              <w:rPr>
                <w:b/>
                <w:sz w:val="18"/>
                <w:szCs w:val="18"/>
              </w:rPr>
              <w:t>5.2%</w:t>
            </w:r>
          </w:p>
        </w:tc>
        <w:tc>
          <w:tcPr>
            <w:tcW w:w="1701" w:type="dxa"/>
          </w:tcPr>
          <w:p w:rsidR="008A0139" w:rsidRDefault="008A0139" w:rsidP="008A0139">
            <w:pPr>
              <w:spacing w:after="80"/>
              <w:rPr>
                <w:b/>
                <w:sz w:val="18"/>
                <w:szCs w:val="18"/>
              </w:rPr>
            </w:pPr>
            <w:r>
              <w:rPr>
                <w:sz w:val="18"/>
                <w:szCs w:val="18"/>
              </w:rPr>
              <w:t>[5.1%,5.3%]</w:t>
            </w:r>
          </w:p>
        </w:tc>
        <w:tc>
          <w:tcPr>
            <w:tcW w:w="1701" w:type="dxa"/>
          </w:tcPr>
          <w:p w:rsidR="008A0139" w:rsidRDefault="008A0139" w:rsidP="008A0139">
            <w:pPr>
              <w:spacing w:after="80"/>
              <w:rPr>
                <w:b/>
                <w:sz w:val="18"/>
                <w:szCs w:val="18"/>
              </w:rPr>
            </w:pPr>
            <w:r>
              <w:rPr>
                <w:b/>
                <w:sz w:val="18"/>
                <w:szCs w:val="18"/>
              </w:rPr>
              <w:t>16.0%</w:t>
            </w:r>
          </w:p>
        </w:tc>
        <w:tc>
          <w:tcPr>
            <w:tcW w:w="1559" w:type="dxa"/>
          </w:tcPr>
          <w:p w:rsidR="008A0139" w:rsidRDefault="008A0139" w:rsidP="008A0139">
            <w:pPr>
              <w:spacing w:after="80"/>
              <w:rPr>
                <w:b/>
                <w:sz w:val="18"/>
                <w:szCs w:val="18"/>
              </w:rPr>
            </w:pPr>
            <w:r>
              <w:rPr>
                <w:sz w:val="18"/>
                <w:szCs w:val="18"/>
              </w:rPr>
              <w:t>[15.7%,16.3%]</w:t>
            </w:r>
          </w:p>
        </w:tc>
      </w:tr>
      <w:tr w:rsidR="008A0139" w:rsidTr="005A6D54">
        <w:tc>
          <w:tcPr>
            <w:tcW w:w="1843" w:type="dxa"/>
          </w:tcPr>
          <w:p w:rsidR="008A0139" w:rsidRPr="00E635CD" w:rsidRDefault="008A0139" w:rsidP="00C9003C">
            <w:pPr>
              <w:spacing w:after="80"/>
              <w:rPr>
                <w:b/>
                <w:i/>
                <w:sz w:val="18"/>
                <w:szCs w:val="18"/>
              </w:rPr>
            </w:pPr>
            <w:r>
              <w:rPr>
                <w:b/>
                <w:i/>
                <w:sz w:val="18"/>
                <w:szCs w:val="18"/>
              </w:rPr>
              <w:t>Persons</w:t>
            </w:r>
          </w:p>
        </w:tc>
        <w:tc>
          <w:tcPr>
            <w:tcW w:w="1418" w:type="dxa"/>
          </w:tcPr>
          <w:p w:rsidR="008A0139" w:rsidRDefault="008A0139" w:rsidP="00BE6CCA">
            <w:pPr>
              <w:spacing w:after="80"/>
              <w:rPr>
                <w:b/>
                <w:sz w:val="18"/>
                <w:szCs w:val="18"/>
              </w:rPr>
            </w:pPr>
          </w:p>
        </w:tc>
        <w:tc>
          <w:tcPr>
            <w:tcW w:w="1701" w:type="dxa"/>
          </w:tcPr>
          <w:p w:rsidR="008A0139" w:rsidRDefault="008A0139" w:rsidP="00BE6CCA">
            <w:pPr>
              <w:spacing w:after="80"/>
              <w:rPr>
                <w:b/>
                <w:sz w:val="18"/>
                <w:szCs w:val="18"/>
              </w:rPr>
            </w:pPr>
          </w:p>
        </w:tc>
        <w:tc>
          <w:tcPr>
            <w:tcW w:w="1701" w:type="dxa"/>
          </w:tcPr>
          <w:p w:rsidR="008A0139" w:rsidRDefault="008A0139" w:rsidP="00C9003C">
            <w:pPr>
              <w:spacing w:after="80"/>
              <w:rPr>
                <w:b/>
                <w:sz w:val="18"/>
                <w:szCs w:val="18"/>
              </w:rPr>
            </w:pPr>
          </w:p>
        </w:tc>
        <w:tc>
          <w:tcPr>
            <w:tcW w:w="1559" w:type="dxa"/>
          </w:tcPr>
          <w:p w:rsidR="008A0139" w:rsidRDefault="008A0139" w:rsidP="00C9003C">
            <w:pPr>
              <w:spacing w:after="80"/>
              <w:rPr>
                <w:b/>
                <w:sz w:val="18"/>
                <w:szCs w:val="18"/>
              </w:rPr>
            </w:pPr>
          </w:p>
        </w:tc>
      </w:tr>
      <w:tr w:rsidR="008A0139" w:rsidTr="005A6D54">
        <w:tc>
          <w:tcPr>
            <w:tcW w:w="1843" w:type="dxa"/>
          </w:tcPr>
          <w:p w:rsidR="008A0139" w:rsidRPr="00E635CD" w:rsidRDefault="008A0139" w:rsidP="00C9003C">
            <w:pPr>
              <w:spacing w:after="80"/>
              <w:rPr>
                <w:sz w:val="18"/>
                <w:szCs w:val="18"/>
              </w:rPr>
            </w:pPr>
            <w:r w:rsidRPr="00E635CD">
              <w:rPr>
                <w:sz w:val="18"/>
                <w:szCs w:val="18"/>
              </w:rPr>
              <w:t>Type 1</w:t>
            </w:r>
          </w:p>
        </w:tc>
        <w:tc>
          <w:tcPr>
            <w:tcW w:w="1418" w:type="dxa"/>
          </w:tcPr>
          <w:p w:rsidR="008A0139" w:rsidRPr="00E635CD" w:rsidRDefault="008A0139" w:rsidP="00BE6CCA">
            <w:pPr>
              <w:spacing w:after="80"/>
              <w:rPr>
                <w:sz w:val="18"/>
                <w:szCs w:val="18"/>
              </w:rPr>
            </w:pPr>
            <w:r>
              <w:rPr>
                <w:sz w:val="18"/>
                <w:szCs w:val="18"/>
              </w:rPr>
              <w:t>0.6%</w:t>
            </w:r>
          </w:p>
        </w:tc>
        <w:tc>
          <w:tcPr>
            <w:tcW w:w="1701" w:type="dxa"/>
          </w:tcPr>
          <w:p w:rsidR="008A0139" w:rsidRPr="00E635CD" w:rsidRDefault="008A0139" w:rsidP="008A0139">
            <w:pPr>
              <w:spacing w:after="80"/>
              <w:rPr>
                <w:sz w:val="18"/>
                <w:szCs w:val="18"/>
              </w:rPr>
            </w:pPr>
            <w:r>
              <w:rPr>
                <w:sz w:val="18"/>
                <w:szCs w:val="18"/>
              </w:rPr>
              <w:t>[0.6%,0.6%]</w:t>
            </w:r>
          </w:p>
        </w:tc>
        <w:tc>
          <w:tcPr>
            <w:tcW w:w="1701" w:type="dxa"/>
          </w:tcPr>
          <w:p w:rsidR="008A0139" w:rsidRPr="00E635CD" w:rsidRDefault="008A0139" w:rsidP="008A0139">
            <w:pPr>
              <w:spacing w:after="80"/>
              <w:rPr>
                <w:sz w:val="18"/>
                <w:szCs w:val="18"/>
              </w:rPr>
            </w:pPr>
            <w:r>
              <w:rPr>
                <w:sz w:val="18"/>
                <w:szCs w:val="18"/>
              </w:rPr>
              <w:t>1.1%</w:t>
            </w:r>
          </w:p>
        </w:tc>
        <w:tc>
          <w:tcPr>
            <w:tcW w:w="1559" w:type="dxa"/>
          </w:tcPr>
          <w:p w:rsidR="008A0139" w:rsidRPr="00E635CD" w:rsidRDefault="008A0139" w:rsidP="008A0139">
            <w:pPr>
              <w:spacing w:after="80"/>
              <w:rPr>
                <w:sz w:val="18"/>
                <w:szCs w:val="18"/>
              </w:rPr>
            </w:pPr>
            <w:r>
              <w:rPr>
                <w:sz w:val="18"/>
                <w:szCs w:val="18"/>
              </w:rPr>
              <w:t>[1%,1.1%]</w:t>
            </w:r>
          </w:p>
        </w:tc>
      </w:tr>
      <w:tr w:rsidR="008A0139" w:rsidTr="005A6D54">
        <w:tc>
          <w:tcPr>
            <w:tcW w:w="1843" w:type="dxa"/>
          </w:tcPr>
          <w:p w:rsidR="008A0139" w:rsidRPr="00E635CD" w:rsidRDefault="008A0139" w:rsidP="00C9003C">
            <w:pPr>
              <w:spacing w:after="80"/>
              <w:rPr>
                <w:sz w:val="18"/>
                <w:szCs w:val="18"/>
              </w:rPr>
            </w:pPr>
            <w:r w:rsidRPr="00E635CD">
              <w:rPr>
                <w:sz w:val="18"/>
                <w:szCs w:val="18"/>
              </w:rPr>
              <w:t>Type 2</w:t>
            </w:r>
          </w:p>
        </w:tc>
        <w:tc>
          <w:tcPr>
            <w:tcW w:w="1418" w:type="dxa"/>
          </w:tcPr>
          <w:p w:rsidR="008A0139" w:rsidRPr="00E635CD" w:rsidRDefault="008A0139" w:rsidP="00BE6CCA">
            <w:pPr>
              <w:spacing w:after="80"/>
              <w:rPr>
                <w:sz w:val="18"/>
                <w:szCs w:val="18"/>
              </w:rPr>
            </w:pPr>
            <w:r>
              <w:rPr>
                <w:sz w:val="18"/>
                <w:szCs w:val="18"/>
              </w:rPr>
              <w:t>4.2%</w:t>
            </w:r>
          </w:p>
        </w:tc>
        <w:tc>
          <w:tcPr>
            <w:tcW w:w="1701" w:type="dxa"/>
          </w:tcPr>
          <w:p w:rsidR="008A0139" w:rsidRPr="00E635CD" w:rsidRDefault="008A0139" w:rsidP="008A0139">
            <w:pPr>
              <w:spacing w:after="80"/>
              <w:rPr>
                <w:sz w:val="18"/>
                <w:szCs w:val="18"/>
              </w:rPr>
            </w:pPr>
            <w:r>
              <w:rPr>
                <w:sz w:val="18"/>
                <w:szCs w:val="18"/>
              </w:rPr>
              <w:t>[4.2%,4.3%]</w:t>
            </w:r>
          </w:p>
        </w:tc>
        <w:tc>
          <w:tcPr>
            <w:tcW w:w="1701" w:type="dxa"/>
          </w:tcPr>
          <w:p w:rsidR="008A0139" w:rsidRPr="00E635CD" w:rsidRDefault="008A0139" w:rsidP="008A0139">
            <w:pPr>
              <w:spacing w:after="80"/>
              <w:rPr>
                <w:sz w:val="18"/>
                <w:szCs w:val="18"/>
              </w:rPr>
            </w:pPr>
            <w:r>
              <w:rPr>
                <w:sz w:val="18"/>
                <w:szCs w:val="18"/>
              </w:rPr>
              <w:t>12.9%</w:t>
            </w:r>
          </w:p>
        </w:tc>
        <w:tc>
          <w:tcPr>
            <w:tcW w:w="1559" w:type="dxa"/>
          </w:tcPr>
          <w:p w:rsidR="008A0139" w:rsidRPr="00E635CD" w:rsidRDefault="008A0139" w:rsidP="008A0139">
            <w:pPr>
              <w:spacing w:after="80"/>
              <w:rPr>
                <w:sz w:val="18"/>
                <w:szCs w:val="18"/>
              </w:rPr>
            </w:pPr>
            <w:r>
              <w:rPr>
                <w:sz w:val="18"/>
                <w:szCs w:val="18"/>
              </w:rPr>
              <w:t>[12.7%,13.1%]</w:t>
            </w:r>
          </w:p>
        </w:tc>
      </w:tr>
      <w:tr w:rsidR="008A0139" w:rsidTr="005A6D54">
        <w:tc>
          <w:tcPr>
            <w:tcW w:w="1843" w:type="dxa"/>
          </w:tcPr>
          <w:p w:rsidR="008A0139" w:rsidRPr="00E635CD" w:rsidRDefault="008A0139" w:rsidP="00C9003C">
            <w:pPr>
              <w:spacing w:after="80"/>
              <w:rPr>
                <w:b/>
                <w:i/>
                <w:sz w:val="18"/>
                <w:szCs w:val="18"/>
              </w:rPr>
            </w:pPr>
            <w:r w:rsidRPr="00E635CD">
              <w:rPr>
                <w:b/>
                <w:i/>
                <w:sz w:val="18"/>
                <w:szCs w:val="18"/>
              </w:rPr>
              <w:t>Total Diabetes</w:t>
            </w:r>
          </w:p>
        </w:tc>
        <w:tc>
          <w:tcPr>
            <w:tcW w:w="1418" w:type="dxa"/>
          </w:tcPr>
          <w:p w:rsidR="008A0139" w:rsidRDefault="008A0139" w:rsidP="00BE6CCA">
            <w:pPr>
              <w:spacing w:after="80"/>
              <w:rPr>
                <w:b/>
                <w:sz w:val="18"/>
                <w:szCs w:val="18"/>
              </w:rPr>
            </w:pPr>
            <w:r>
              <w:rPr>
                <w:b/>
                <w:sz w:val="18"/>
                <w:szCs w:val="18"/>
              </w:rPr>
              <w:t>4.9%</w:t>
            </w:r>
          </w:p>
        </w:tc>
        <w:tc>
          <w:tcPr>
            <w:tcW w:w="1701" w:type="dxa"/>
          </w:tcPr>
          <w:p w:rsidR="008A0139" w:rsidRDefault="008A0139" w:rsidP="008A0139">
            <w:pPr>
              <w:spacing w:after="80"/>
              <w:rPr>
                <w:b/>
                <w:sz w:val="18"/>
                <w:szCs w:val="18"/>
              </w:rPr>
            </w:pPr>
            <w:r>
              <w:rPr>
                <w:sz w:val="18"/>
                <w:szCs w:val="18"/>
              </w:rPr>
              <w:t>[4.9%,5%]</w:t>
            </w:r>
          </w:p>
        </w:tc>
        <w:tc>
          <w:tcPr>
            <w:tcW w:w="1701" w:type="dxa"/>
          </w:tcPr>
          <w:p w:rsidR="008A0139" w:rsidRDefault="008A0139" w:rsidP="008A0139">
            <w:pPr>
              <w:spacing w:after="80"/>
              <w:rPr>
                <w:b/>
                <w:sz w:val="18"/>
                <w:szCs w:val="18"/>
              </w:rPr>
            </w:pPr>
            <w:r>
              <w:rPr>
                <w:b/>
                <w:sz w:val="18"/>
                <w:szCs w:val="18"/>
              </w:rPr>
              <w:t>14.0%</w:t>
            </w:r>
          </w:p>
        </w:tc>
        <w:tc>
          <w:tcPr>
            <w:tcW w:w="1559" w:type="dxa"/>
          </w:tcPr>
          <w:p w:rsidR="008A0139" w:rsidRDefault="008A0139" w:rsidP="008A0139">
            <w:pPr>
              <w:spacing w:after="80"/>
              <w:rPr>
                <w:b/>
                <w:sz w:val="18"/>
                <w:szCs w:val="18"/>
              </w:rPr>
            </w:pPr>
            <w:r>
              <w:rPr>
                <w:sz w:val="18"/>
                <w:szCs w:val="18"/>
              </w:rPr>
              <w:t>[13.8%,14.2%]</w:t>
            </w:r>
          </w:p>
        </w:tc>
      </w:tr>
    </w:tbl>
    <w:p w:rsidR="00BE6CCA" w:rsidRDefault="00BE6CCA" w:rsidP="00A817E8">
      <w:pPr>
        <w:tabs>
          <w:tab w:val="clear" w:pos="567"/>
        </w:tabs>
      </w:pPr>
    </w:p>
    <w:p w:rsidR="00536C25" w:rsidRDefault="00536C25" w:rsidP="00536C25">
      <w:pPr>
        <w:pStyle w:val="Heading2numbered"/>
      </w:pPr>
      <w:bookmarkStart w:id="11" w:name="_Toc492989055"/>
      <w:r>
        <w:lastRenderedPageBreak/>
        <w:t>Risk Factors</w:t>
      </w:r>
      <w:bookmarkEnd w:id="11"/>
    </w:p>
    <w:p w:rsidR="00CC14F7" w:rsidRDefault="00D34812" w:rsidP="00A30151">
      <w:pPr>
        <w:tabs>
          <w:tab w:val="clear" w:pos="567"/>
        </w:tabs>
        <w:autoSpaceDE w:val="0"/>
        <w:autoSpaceDN w:val="0"/>
        <w:adjustRightInd w:val="0"/>
        <w:rPr>
          <w:rFonts w:eastAsia="UniversLTStd-Light" w:cs="UniversLTStd-Light"/>
          <w:lang w:eastAsia="en-AU"/>
        </w:rPr>
      </w:pPr>
      <w:r w:rsidRPr="00D90C8A">
        <w:rPr>
          <w:rFonts w:eastAsia="UniversLTStd-Light" w:cs="UniversLTStd-Light"/>
          <w:lang w:eastAsia="en-AU"/>
        </w:rPr>
        <w:t>Health risk factors are attributes, characteristics or exposures that increase the likelihood of a person developing a disease or health disorder</w:t>
      </w:r>
      <w:r w:rsidR="00933D0D">
        <w:rPr>
          <w:rFonts w:eastAsia="UniversLTStd-Light" w:cs="UniversLTStd-Light"/>
          <w:lang w:eastAsia="en-AU"/>
        </w:rPr>
        <w:t>.</w:t>
      </w:r>
      <w:r w:rsidRPr="00D90C8A">
        <w:rPr>
          <w:rFonts w:eastAsia="UniversLTStd-Light" w:cs="UniversLTStd-Light"/>
          <w:lang w:eastAsia="en-AU"/>
        </w:rPr>
        <w:t xml:space="preserve"> In addition to affecting the development of disease, health risk factors can also affect the progression and treatment outcomes of diseases and other health conditions.</w:t>
      </w:r>
      <w:r w:rsidR="00CC14F7">
        <w:rPr>
          <w:rFonts w:eastAsia="UniversLTStd-Light" w:cs="UniversLTStd-Light"/>
          <w:lang w:eastAsia="en-AU"/>
        </w:rPr>
        <w:t xml:space="preserve"> </w:t>
      </w:r>
      <w:r w:rsidR="003D0F24">
        <w:rPr>
          <w:rFonts w:eastAsia="UniversLTStd-Light" w:cs="UniversLTStd-Light"/>
          <w:lang w:eastAsia="en-AU"/>
        </w:rPr>
        <w:t xml:space="preserve">For further information please refer to the DHHS – Acute Strategy </w:t>
      </w:r>
      <w:proofErr w:type="spellStart"/>
      <w:r w:rsidR="00D67463">
        <w:rPr>
          <w:rFonts w:eastAsia="UniversLTStd-Light" w:cs="UniversLTStd-Light"/>
          <w:lang w:eastAsia="en-AU"/>
        </w:rPr>
        <w:t>SoPI</w:t>
      </w:r>
      <w:proofErr w:type="spellEnd"/>
      <w:r w:rsidR="00D67463">
        <w:rPr>
          <w:rFonts w:eastAsia="UniversLTStd-Light" w:cs="UniversLTStd-Light"/>
          <w:lang w:eastAsia="en-AU"/>
        </w:rPr>
        <w:t xml:space="preserve"> 2018-19 Supplementary Paper 11: </w:t>
      </w:r>
      <w:r w:rsidR="003D0F24" w:rsidRPr="003D0F24">
        <w:rPr>
          <w:rFonts w:eastAsia="UniversLTStd-Light" w:cs="UniversLTStd-Light"/>
          <w:i/>
          <w:lang w:eastAsia="en-AU"/>
        </w:rPr>
        <w:t>“Chronic Disease: Risk Factors</w:t>
      </w:r>
      <w:r w:rsidR="00D67463">
        <w:rPr>
          <w:rFonts w:eastAsia="UniversLTStd-Light" w:cs="UniversLTStd-Light"/>
          <w:i/>
          <w:lang w:eastAsia="en-AU"/>
        </w:rPr>
        <w:t>:</w:t>
      </w:r>
      <w:r w:rsidR="003D0F24">
        <w:rPr>
          <w:rFonts w:eastAsia="UniversLTStd-Light" w:cs="UniversLTStd-Light"/>
          <w:lang w:eastAsia="en-AU"/>
        </w:rPr>
        <w:t xml:space="preserve"> </w:t>
      </w:r>
      <w:r w:rsidR="003D0F24" w:rsidRPr="00D67463">
        <w:rPr>
          <w:rFonts w:eastAsia="UniversLTStd-Light" w:cs="UniversLTStd-Light"/>
          <w:i/>
          <w:lang w:eastAsia="en-AU"/>
        </w:rPr>
        <w:t>Research and Discussion Paper</w:t>
      </w:r>
      <w:r w:rsidR="00D67463">
        <w:rPr>
          <w:rFonts w:eastAsia="UniversLTStd-Light" w:cs="UniversLTStd-Light"/>
          <w:lang w:eastAsia="en-AU"/>
        </w:rPr>
        <w:t>”</w:t>
      </w:r>
      <w:r w:rsidR="003D0F24">
        <w:rPr>
          <w:rFonts w:eastAsia="UniversLTStd-Light" w:cs="UniversLTStd-Light"/>
          <w:lang w:eastAsia="en-AU"/>
        </w:rPr>
        <w:t>.</w:t>
      </w:r>
    </w:p>
    <w:p w:rsidR="00452ACB" w:rsidRDefault="0046501B" w:rsidP="00962794">
      <w:pPr>
        <w:tabs>
          <w:tab w:val="clear" w:pos="567"/>
        </w:tabs>
        <w:autoSpaceDE w:val="0"/>
        <w:autoSpaceDN w:val="0"/>
        <w:adjustRightInd w:val="0"/>
        <w:rPr>
          <w:rFonts w:cs="ChaparralPro-Regular"/>
          <w:lang w:eastAsia="en-AU"/>
        </w:rPr>
      </w:pPr>
      <w:r>
        <w:rPr>
          <w:rFonts w:cs="ChaparralPro-BoldIt"/>
          <w:bCs/>
          <w:iCs/>
          <w:lang w:eastAsia="en-AU"/>
        </w:rPr>
        <w:t>It should be highlighted that t</w:t>
      </w:r>
      <w:r w:rsidR="00962794" w:rsidRPr="00D912F6">
        <w:rPr>
          <w:rFonts w:cs="ChaparralPro-BoldIt"/>
          <w:bCs/>
          <w:iCs/>
          <w:lang w:eastAsia="en-AU"/>
        </w:rPr>
        <w:t>ype 2 diabetes is</w:t>
      </w:r>
      <w:r w:rsidR="00962794" w:rsidRPr="00D912F6">
        <w:rPr>
          <w:rFonts w:cs="ChaparralPro-BoldIt"/>
          <w:bCs/>
          <w:i/>
          <w:iCs/>
          <w:lang w:eastAsia="en-AU"/>
        </w:rPr>
        <w:t xml:space="preserve"> </w:t>
      </w:r>
      <w:r w:rsidR="00962794" w:rsidRPr="00F71725">
        <w:rPr>
          <w:rFonts w:cs="ChaparralPro-BoldIt"/>
          <w:b/>
          <w:bCs/>
          <w:iCs/>
          <w:u w:val="single"/>
          <w:lang w:eastAsia="en-AU"/>
        </w:rPr>
        <w:t>largely preventable</w:t>
      </w:r>
      <w:r w:rsidR="00962794" w:rsidRPr="00D912F6">
        <w:rPr>
          <w:rFonts w:cs="ChaparralPro-BoldIt"/>
          <w:bCs/>
          <w:i/>
          <w:iCs/>
          <w:lang w:eastAsia="en-AU"/>
        </w:rPr>
        <w:t>.</w:t>
      </w:r>
      <w:r w:rsidR="00EB5848">
        <w:rPr>
          <w:rFonts w:cs="ChaparralPro-BoldIt"/>
          <w:bCs/>
          <w:i/>
          <w:iCs/>
          <w:lang w:eastAsia="en-AU"/>
        </w:rPr>
        <w:t xml:space="preserve"> </w:t>
      </w:r>
      <w:r w:rsidR="00452ACB" w:rsidRPr="00CD4FD5">
        <w:rPr>
          <w:rFonts w:eastAsia="UniversLTStd-Light" w:cs="UniversLTStd-Light"/>
          <w:lang w:eastAsia="en-AU"/>
        </w:rPr>
        <w:t xml:space="preserve">A number of factors are known to increase the risk of developing diabetes, particularly type </w:t>
      </w:r>
      <w:proofErr w:type="gramStart"/>
      <w:r w:rsidR="00452ACB" w:rsidRPr="00CD4FD5">
        <w:rPr>
          <w:rFonts w:eastAsia="UniversLTStd-Light" w:cs="UniversLTStd-Light"/>
          <w:lang w:eastAsia="en-AU"/>
        </w:rPr>
        <w:t>2</w:t>
      </w:r>
      <w:r w:rsidR="00452ACB">
        <w:rPr>
          <w:rFonts w:eastAsia="UniversLTStd-Light" w:cs="UniversLTStd-Light"/>
          <w:lang w:eastAsia="en-AU"/>
        </w:rPr>
        <w:t xml:space="preserve"> </w:t>
      </w:r>
      <w:r w:rsidR="00452ACB" w:rsidRPr="00CD4FD5">
        <w:rPr>
          <w:rFonts w:eastAsia="UniversLTStd-Light" w:cs="UniversLTStd-Light"/>
          <w:lang w:eastAsia="en-AU"/>
        </w:rPr>
        <w:t>diabetes</w:t>
      </w:r>
      <w:r w:rsidR="00452ACB">
        <w:rPr>
          <w:rFonts w:eastAsia="UniversLTStd-Light" w:cs="UniversLTStd-Light"/>
          <w:lang w:eastAsia="en-AU"/>
        </w:rPr>
        <w:t>,</w:t>
      </w:r>
      <w:proofErr w:type="gramEnd"/>
      <w:r w:rsidR="00452ACB">
        <w:rPr>
          <w:rFonts w:eastAsia="UniversLTStd-Light" w:cs="UniversLTStd-Light"/>
          <w:lang w:eastAsia="en-AU"/>
        </w:rPr>
        <w:t xml:space="preserve"> including behavioural and biomedical risk factors.</w:t>
      </w:r>
      <w:r w:rsidR="00D54C27">
        <w:rPr>
          <w:rFonts w:eastAsia="UniversLTStd-Light" w:cs="UniversLTStd-Light"/>
          <w:lang w:eastAsia="en-AU"/>
        </w:rPr>
        <w:t xml:space="preserve"> </w:t>
      </w:r>
      <w:r w:rsidR="008566DA" w:rsidRPr="008566DA">
        <w:rPr>
          <w:rFonts w:cs="ChaparralPro-BoldIt"/>
          <w:bCs/>
          <w:iCs/>
          <w:lang w:eastAsia="en-AU"/>
        </w:rPr>
        <w:t>The c</w:t>
      </w:r>
      <w:r w:rsidR="00962794" w:rsidRPr="002232A9">
        <w:rPr>
          <w:rFonts w:cs="ChaparralPro-Regular"/>
          <w:lang w:eastAsia="en-AU"/>
        </w:rPr>
        <w:t>ontrol</w:t>
      </w:r>
      <w:r w:rsidR="00962794">
        <w:rPr>
          <w:rFonts w:cs="ChaparralPro-Regular"/>
          <w:lang w:eastAsia="en-AU"/>
        </w:rPr>
        <w:t xml:space="preserve"> </w:t>
      </w:r>
      <w:r w:rsidR="00962794" w:rsidRPr="002232A9">
        <w:rPr>
          <w:rFonts w:cs="ChaparralPro-Regular"/>
          <w:lang w:eastAsia="en-AU"/>
        </w:rPr>
        <w:t>of modifiable risk factors, such as overweight</w:t>
      </w:r>
      <w:r w:rsidR="00962794">
        <w:rPr>
          <w:rFonts w:cs="ChaparralPro-Regular"/>
          <w:lang w:eastAsia="en-AU"/>
        </w:rPr>
        <w:t xml:space="preserve"> </w:t>
      </w:r>
      <w:r w:rsidR="00962794" w:rsidRPr="002232A9">
        <w:rPr>
          <w:rFonts w:cs="ChaparralPro-Regular"/>
          <w:lang w:eastAsia="en-AU"/>
        </w:rPr>
        <w:t>and obesity and physical inactivity, are central</w:t>
      </w:r>
      <w:r w:rsidR="00962794">
        <w:rPr>
          <w:rFonts w:cs="ChaparralPro-Regular"/>
          <w:lang w:eastAsia="en-AU"/>
        </w:rPr>
        <w:t xml:space="preserve"> </w:t>
      </w:r>
      <w:r w:rsidR="00962794" w:rsidRPr="002232A9">
        <w:rPr>
          <w:rFonts w:cs="ChaparralPro-Regular"/>
          <w:lang w:eastAsia="en-AU"/>
        </w:rPr>
        <w:t xml:space="preserve">to preventing </w:t>
      </w:r>
      <w:r w:rsidR="00DD4A46">
        <w:rPr>
          <w:rFonts w:cs="ChaparralPro-Regular"/>
          <w:lang w:eastAsia="en-AU"/>
        </w:rPr>
        <w:t>t</w:t>
      </w:r>
      <w:r w:rsidR="00962794" w:rsidRPr="002232A9">
        <w:rPr>
          <w:rFonts w:cs="ChaparralPro-Regular"/>
          <w:lang w:eastAsia="en-AU"/>
        </w:rPr>
        <w:t xml:space="preserve">ype </w:t>
      </w:r>
      <w:proofErr w:type="gramStart"/>
      <w:r w:rsidR="00962794" w:rsidRPr="002232A9">
        <w:rPr>
          <w:rFonts w:cs="ChaparralPro-Regular"/>
          <w:lang w:eastAsia="en-AU"/>
        </w:rPr>
        <w:t>2 diabetes</w:t>
      </w:r>
      <w:proofErr w:type="gramEnd"/>
      <w:r w:rsidR="00962794" w:rsidRPr="002232A9">
        <w:rPr>
          <w:rFonts w:cs="ChaparralPro-Regular"/>
          <w:lang w:eastAsia="en-AU"/>
        </w:rPr>
        <w:t xml:space="preserve"> and can help</w:t>
      </w:r>
      <w:r w:rsidR="00962794">
        <w:rPr>
          <w:rFonts w:cs="ChaparralPro-Regular"/>
          <w:lang w:eastAsia="en-AU"/>
        </w:rPr>
        <w:t xml:space="preserve"> </w:t>
      </w:r>
      <w:r w:rsidR="00962794" w:rsidRPr="002232A9">
        <w:rPr>
          <w:rFonts w:cs="ChaparralPro-Regular"/>
          <w:lang w:eastAsia="en-AU"/>
        </w:rPr>
        <w:t>reduce the complications associated with</w:t>
      </w:r>
      <w:r w:rsidR="00962794">
        <w:rPr>
          <w:rFonts w:cs="ChaparralPro-Regular"/>
          <w:lang w:eastAsia="en-AU"/>
        </w:rPr>
        <w:t xml:space="preserve"> </w:t>
      </w:r>
      <w:r w:rsidR="00962794" w:rsidRPr="002232A9">
        <w:rPr>
          <w:rFonts w:cs="ChaparralPro-Regular"/>
          <w:lang w:eastAsia="en-AU"/>
        </w:rPr>
        <w:t>diabetes.</w:t>
      </w:r>
    </w:p>
    <w:p w:rsidR="005B1C33" w:rsidRDefault="00CC14F7" w:rsidP="00962794">
      <w:pPr>
        <w:tabs>
          <w:tab w:val="clear" w:pos="567"/>
        </w:tabs>
        <w:autoSpaceDE w:val="0"/>
        <w:autoSpaceDN w:val="0"/>
        <w:adjustRightInd w:val="0"/>
        <w:rPr>
          <w:lang w:val="en"/>
        </w:rPr>
      </w:pPr>
      <w:proofErr w:type="spellStart"/>
      <w:r w:rsidRPr="00C05344">
        <w:rPr>
          <w:rStyle w:val="Strong"/>
          <w:u w:val="single"/>
          <w:lang w:val="en"/>
        </w:rPr>
        <w:t>Behavioural</w:t>
      </w:r>
      <w:proofErr w:type="spellEnd"/>
      <w:r>
        <w:rPr>
          <w:lang w:val="en"/>
        </w:rPr>
        <w:t xml:space="preserve"> risk factors are those that individuals have the most ability to modify. </w:t>
      </w:r>
      <w:r w:rsidR="00173CAA">
        <w:rPr>
          <w:lang w:val="en"/>
        </w:rPr>
        <w:t xml:space="preserve">The below </w:t>
      </w:r>
      <w:proofErr w:type="spellStart"/>
      <w:r w:rsidR="00173CAA">
        <w:rPr>
          <w:lang w:val="en"/>
        </w:rPr>
        <w:t>behavioural</w:t>
      </w:r>
      <w:proofErr w:type="spellEnd"/>
      <w:r w:rsidR="00173CAA">
        <w:rPr>
          <w:lang w:val="en"/>
        </w:rPr>
        <w:t xml:space="preserve"> risk</w:t>
      </w:r>
      <w:r w:rsidR="008B6D7F">
        <w:rPr>
          <w:lang w:val="en"/>
        </w:rPr>
        <w:t xml:space="preserve"> </w:t>
      </w:r>
      <w:r w:rsidR="00173CAA">
        <w:rPr>
          <w:lang w:val="en"/>
        </w:rPr>
        <w:t xml:space="preserve">factors are known to increase the risk of developing diabetes. </w:t>
      </w:r>
      <w:sdt>
        <w:sdtPr>
          <w:rPr>
            <w:lang w:val="en"/>
          </w:rPr>
          <w:id w:val="-1252966233"/>
          <w:citation/>
        </w:sdtPr>
        <w:sdtEndPr/>
        <w:sdtContent>
          <w:r w:rsidR="00933D0D">
            <w:rPr>
              <w:lang w:val="en"/>
            </w:rPr>
            <w:fldChar w:fldCharType="begin"/>
          </w:r>
          <w:r w:rsidR="003E23A8">
            <w:instrText xml:space="preserve">CITATION Aus151 \l 3081 </w:instrText>
          </w:r>
          <w:r w:rsidR="00933D0D">
            <w:rPr>
              <w:lang w:val="en"/>
            </w:rPr>
            <w:fldChar w:fldCharType="separate"/>
          </w:r>
          <w:r w:rsidR="009D28AA">
            <w:rPr>
              <w:noProof/>
            </w:rPr>
            <w:t>(AIHW, 2015)</w:t>
          </w:r>
          <w:r w:rsidR="00933D0D">
            <w:rPr>
              <w:lang w:val="en"/>
            </w:rPr>
            <w:fldChar w:fldCharType="end"/>
          </w:r>
        </w:sdtContent>
      </w:sdt>
      <w:r w:rsidR="00CA5C84">
        <w:rPr>
          <w:lang w:val="en"/>
        </w:rPr>
        <w:t xml:space="preserve">. </w:t>
      </w:r>
    </w:p>
    <w:p w:rsidR="00604719" w:rsidRDefault="003A1DB2" w:rsidP="00A30151">
      <w:pPr>
        <w:tabs>
          <w:tab w:val="clear" w:pos="567"/>
        </w:tabs>
        <w:autoSpaceDE w:val="0"/>
        <w:autoSpaceDN w:val="0"/>
        <w:adjustRightInd w:val="0"/>
        <w:rPr>
          <w:rFonts w:eastAsia="UniversLTStd-Light" w:cs="BookAntiqua"/>
          <w:lang w:eastAsia="en-AU"/>
        </w:rPr>
        <w:sectPr w:rsidR="00604719" w:rsidSect="00CD2663">
          <w:headerReference w:type="even" r:id="rId36"/>
          <w:headerReference w:type="default" r:id="rId37"/>
          <w:footerReference w:type="even" r:id="rId38"/>
          <w:footerReference w:type="default" r:id="rId39"/>
          <w:headerReference w:type="first" r:id="rId40"/>
          <w:footerReference w:type="first" r:id="rId41"/>
          <w:type w:val="continuous"/>
          <w:pgSz w:w="11907" w:h="16839" w:code="9"/>
          <w:pgMar w:top="567" w:right="851" w:bottom="851" w:left="851" w:header="709" w:footer="709" w:gutter="0"/>
          <w:cols w:space="708"/>
          <w:docGrid w:linePitch="360"/>
        </w:sectPr>
      </w:pPr>
      <w:r w:rsidRPr="00D912F6">
        <w:rPr>
          <w:rFonts w:eastAsia="UniversLTStd-Light" w:cs="UniversLTStd-Light"/>
          <w:noProof/>
          <w:lang w:eastAsia="en-AU"/>
        </w:rPr>
        <mc:AlternateContent>
          <mc:Choice Requires="wps">
            <w:drawing>
              <wp:anchor distT="0" distB="0" distL="114300" distR="114300" simplePos="0" relativeHeight="251667456" behindDoc="0" locked="0" layoutInCell="1" allowOverlap="1" wp14:anchorId="77318856" wp14:editId="424846F3">
                <wp:simplePos x="0" y="0"/>
                <wp:positionH relativeFrom="column">
                  <wp:posOffset>3241040</wp:posOffset>
                </wp:positionH>
                <wp:positionV relativeFrom="paragraph">
                  <wp:posOffset>5714</wp:posOffset>
                </wp:positionV>
                <wp:extent cx="2619375" cy="1743075"/>
                <wp:effectExtent l="0" t="0" r="28575" b="28575"/>
                <wp:wrapNone/>
                <wp:docPr id="20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1743075"/>
                        </a:xfrm>
                        <a:prstGeom prst="flowChartAlternateProcess">
                          <a:avLst/>
                        </a:prstGeom>
                        <a:solidFill>
                          <a:srgbClr val="FFFFFF"/>
                        </a:solidFill>
                        <a:ln w="9525">
                          <a:solidFill>
                            <a:schemeClr val="accent6">
                              <a:lumMod val="75000"/>
                            </a:schemeClr>
                          </a:solidFill>
                          <a:miter lim="800000"/>
                          <a:headEnd/>
                          <a:tailEnd/>
                        </a:ln>
                      </wps:spPr>
                      <wps:txbx>
                        <w:txbxContent>
                          <w:p w:rsidR="00AF2783" w:rsidRPr="008E73AA" w:rsidRDefault="00AF2783" w:rsidP="00D912F6">
                            <w:pPr>
                              <w:tabs>
                                <w:tab w:val="clear" w:pos="567"/>
                              </w:tabs>
                              <w:autoSpaceDE w:val="0"/>
                              <w:autoSpaceDN w:val="0"/>
                              <w:adjustRightInd w:val="0"/>
                              <w:rPr>
                                <w:rFonts w:eastAsia="UniversLTStd-Light" w:cs="UniversLTStd-Light"/>
                                <w:sz w:val="20"/>
                                <w:szCs w:val="20"/>
                                <w:lang w:eastAsia="en-AU"/>
                              </w:rPr>
                            </w:pPr>
                            <w:r w:rsidRPr="008E73AA">
                              <w:rPr>
                                <w:rFonts w:eastAsia="UniversLTStd-Light" w:cs="UniversLTStd-Light"/>
                                <w:b/>
                                <w:i/>
                                <w:color w:val="E36C0A" w:themeColor="accent6" w:themeShade="BF"/>
                                <w:sz w:val="20"/>
                                <w:szCs w:val="20"/>
                                <w:lang w:eastAsia="en-AU"/>
                              </w:rPr>
                              <w:t>Excessive alcohol</w:t>
                            </w:r>
                            <w:r>
                              <w:rPr>
                                <w:rFonts w:eastAsia="UniversLTStd-Light" w:cs="UniversLTStd-Light"/>
                                <w:b/>
                                <w:i/>
                                <w:color w:val="E36C0A" w:themeColor="accent6" w:themeShade="BF"/>
                                <w:sz w:val="20"/>
                                <w:szCs w:val="20"/>
                                <w:lang w:eastAsia="en-AU"/>
                              </w:rPr>
                              <w:t xml:space="preserve"> </w:t>
                            </w:r>
                            <w:r w:rsidRPr="008E73AA">
                              <w:rPr>
                                <w:rFonts w:eastAsia="UniversLTStd-Light" w:cs="UniversLTStd-Light"/>
                                <w:b/>
                                <w:i/>
                                <w:color w:val="E36C0A" w:themeColor="accent6" w:themeShade="BF"/>
                                <w:sz w:val="20"/>
                                <w:szCs w:val="20"/>
                                <w:lang w:eastAsia="en-AU"/>
                              </w:rPr>
                              <w:t>consumption</w:t>
                            </w:r>
                            <w:r>
                              <w:rPr>
                                <w:noProof/>
                                <w:sz w:val="20"/>
                                <w:szCs w:val="20"/>
                                <w:lang w:eastAsia="en-AU"/>
                              </w:rPr>
                              <w:t xml:space="preserve">   </w:t>
                            </w:r>
                            <w:r w:rsidRPr="008E73AA">
                              <w:rPr>
                                <w:noProof/>
                                <w:sz w:val="20"/>
                                <w:szCs w:val="20"/>
                                <w:lang w:eastAsia="en-AU"/>
                              </w:rPr>
                              <w:drawing>
                                <wp:inline distT="0" distB="0" distL="0" distR="0" wp14:anchorId="51E9D3E4" wp14:editId="1272BDF4">
                                  <wp:extent cx="243509" cy="294774"/>
                                  <wp:effectExtent l="0" t="0" r="4445" b="0"/>
                                  <wp:docPr id="12" name="Picture 12" descr="Alcohol consumption" title="Pictur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w15="http://schemas.microsoft.com/office/word/2012/wordml" xmlns:cx1="http://schemas.microsoft.com/office/drawing/2015/9/8/chartex" xmlns:cx="http://schemas.microsoft.com/office/drawing/2014/chartex"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duotone>
                                              <a:schemeClr val="accent6">
                                                <a:shade val="45000"/>
                                                <a:satMod val="135000"/>
                                              </a:schemeClr>
                                              <a:prstClr val="white"/>
                                            </a:duotone>
                                            <a:extLst>
                                              <a:ext uri="{BEBA8EAE-BF5A-486C-A8C5-ECC9F3942E4B}">
                                                <a14:imgProps xmlns:a14="http://schemas.microsoft.com/office/drawing/2010/main">
                                                  <a14:imgLayer r:embed="rId43">
                                                    <a14:imgEffect>
                                                      <a14:colorTemperature colorTemp="8800"/>
                                                    </a14:imgEffect>
                                                  </a14:imgLayer>
                                                </a14:imgProps>
                                              </a:ext>
                                            </a:extLst>
                                          </a:blip>
                                          <a:stretch>
                                            <a:fillRect/>
                                          </a:stretch>
                                        </pic:blipFill>
                                        <pic:spPr>
                                          <a:xfrm>
                                            <a:off x="0" y="0"/>
                                            <a:ext cx="243830" cy="295162"/>
                                          </a:xfrm>
                                          <a:prstGeom prst="rect">
                                            <a:avLst/>
                                          </a:prstGeom>
                                        </pic:spPr>
                                      </pic:pic>
                                    </a:graphicData>
                                  </a:graphic>
                                </wp:inline>
                              </w:drawing>
                            </w:r>
                          </w:p>
                          <w:p w:rsidR="00AF2783" w:rsidRPr="008E73AA" w:rsidRDefault="00AF2783" w:rsidP="004E7B48">
                            <w:pPr>
                              <w:tabs>
                                <w:tab w:val="clear" w:pos="567"/>
                              </w:tabs>
                              <w:autoSpaceDE w:val="0"/>
                              <w:autoSpaceDN w:val="0"/>
                              <w:adjustRightInd w:val="0"/>
                              <w:spacing w:after="0" w:line="240" w:lineRule="auto"/>
                              <w:rPr>
                                <w:sz w:val="20"/>
                                <w:szCs w:val="20"/>
                              </w:rPr>
                            </w:pPr>
                            <w:r w:rsidRPr="008E73AA">
                              <w:rPr>
                                <w:rFonts w:eastAsia="UniversLTStd-Light" w:cs="UniversLTStd-Light"/>
                                <w:sz w:val="20"/>
                                <w:szCs w:val="20"/>
                                <w:lang w:eastAsia="en-AU"/>
                              </w:rPr>
                              <w:t>In 2011–12, 11% of adults with diabetes consumed more than 2 standard drinks per day on average, exceeding lifetime alcohol risk guidelines. Among the population without diabetes, 19% exceeded alcohol guidelines.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731885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28" type="#_x0000_t176" style="position:absolute;margin-left:255.2pt;margin-top:.45pt;width:206.25pt;height:13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" strokecolor="#e36c0a [2409]">
                <v:textbox>
                  <w:txbxContent>
                    <w:p w:rsidR="00AF2783" w:rsidRPr="008E73AA" w:rsidRDefault="00AF2783" w:rsidP="00D912F6">
                      <w:pPr>
                        <w:tabs>
                          <w:tab w:val="clear" w:pos="567"/>
                        </w:tabs>
                        <w:autoSpaceDE w:val="0"/>
                        <w:autoSpaceDN w:val="0"/>
                        <w:adjustRightInd w:val="0"/>
                        <w:rPr>
                          <w:rFonts w:eastAsia="UniversLTStd-Light" w:cs="UniversLTStd-Light"/>
                          <w:sz w:val="20"/>
                          <w:szCs w:val="20"/>
                          <w:lang w:eastAsia="en-AU"/>
                        </w:rPr>
                      </w:pPr>
                      <w:r w:rsidRPr="008E73AA">
                        <w:rPr>
                          <w:rFonts w:eastAsia="UniversLTStd-Light" w:cs="UniversLTStd-Light"/>
                          <w:b/>
                          <w:i/>
                          <w:color w:val="E36C0A" w:themeColor="accent6" w:themeShade="BF"/>
                          <w:sz w:val="20"/>
                          <w:szCs w:val="20"/>
                          <w:lang w:eastAsia="en-AU"/>
                        </w:rPr>
                        <w:t>Excessive alcohol</w:t>
                      </w:r>
                      <w:r>
                        <w:rPr>
                          <w:rFonts w:eastAsia="UniversLTStd-Light" w:cs="UniversLTStd-Light"/>
                          <w:b/>
                          <w:i/>
                          <w:color w:val="E36C0A" w:themeColor="accent6" w:themeShade="BF"/>
                          <w:sz w:val="20"/>
                          <w:szCs w:val="20"/>
                          <w:lang w:eastAsia="en-AU"/>
                        </w:rPr>
                        <w:t xml:space="preserve"> </w:t>
                      </w:r>
                      <w:r w:rsidRPr="008E73AA">
                        <w:rPr>
                          <w:rFonts w:eastAsia="UniversLTStd-Light" w:cs="UniversLTStd-Light"/>
                          <w:b/>
                          <w:i/>
                          <w:color w:val="E36C0A" w:themeColor="accent6" w:themeShade="BF"/>
                          <w:sz w:val="20"/>
                          <w:szCs w:val="20"/>
                          <w:lang w:eastAsia="en-AU"/>
                        </w:rPr>
                        <w:t>consumption</w:t>
                      </w:r>
                      <w:r>
                        <w:rPr>
                          <w:noProof/>
                          <w:sz w:val="20"/>
                          <w:szCs w:val="20"/>
                          <w:lang w:eastAsia="en-AU"/>
                        </w:rPr>
                        <w:t xml:space="preserve">   </w:t>
                      </w:r>
                      <w:r w:rsidRPr="008E73AA">
                        <w:rPr>
                          <w:noProof/>
                          <w:sz w:val="20"/>
                          <w:szCs w:val="20"/>
                          <w:lang w:eastAsia="en-AU"/>
                        </w:rPr>
                        <w:drawing>
                          <wp:inline distT="0" distB="0" distL="0" distR="0" wp14:anchorId="51E9D3E4" wp14:editId="1272BDF4">
                            <wp:extent cx="243509" cy="294774"/>
                            <wp:effectExtent l="0" t="0" r="4445" b="0"/>
                            <wp:docPr id="12" name="Picture 12" descr="Alcohol consumption" title="Pictur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duotone>
                                        <a:schemeClr val="accent6">
                                          <a:shade val="45000"/>
                                          <a:satMod val="135000"/>
                                        </a:schemeClr>
                                        <a:prstClr val="white"/>
                                      </a:duotone>
                                      <a:extLst>
                                        <a:ext uri="{BEBA8EAE-BF5A-486C-A8C5-ECC9F3942E4B}">
                                          <a14:imgProps xmlns:a14="http://schemas.microsoft.com/office/drawing/2010/main">
                                            <a14:imgLayer r:embed="rId45">
                                              <a14:imgEffect>
                                                <a14:colorTemperature colorTemp="8800"/>
                                              </a14:imgEffect>
                                            </a14:imgLayer>
                                          </a14:imgProps>
                                        </a:ext>
                                      </a:extLst>
                                    </a:blip>
                                    <a:stretch>
                                      <a:fillRect/>
                                    </a:stretch>
                                  </pic:blipFill>
                                  <pic:spPr>
                                    <a:xfrm>
                                      <a:off x="0" y="0"/>
                                      <a:ext cx="243830" cy="295162"/>
                                    </a:xfrm>
                                    <a:prstGeom prst="rect">
                                      <a:avLst/>
                                    </a:prstGeom>
                                  </pic:spPr>
                                </pic:pic>
                              </a:graphicData>
                            </a:graphic>
                          </wp:inline>
                        </w:drawing>
                      </w:r>
                    </w:p>
                    <w:p w:rsidR="00AF2783" w:rsidRPr="008E73AA" w:rsidRDefault="00AF2783" w:rsidP="004E7B48">
                      <w:pPr>
                        <w:tabs>
                          <w:tab w:val="clear" w:pos="567"/>
                        </w:tabs>
                        <w:autoSpaceDE w:val="0"/>
                        <w:autoSpaceDN w:val="0"/>
                        <w:adjustRightInd w:val="0"/>
                        <w:spacing w:after="0" w:line="240" w:lineRule="auto"/>
                        <w:rPr>
                          <w:sz w:val="20"/>
                          <w:szCs w:val="20"/>
                        </w:rPr>
                      </w:pPr>
                      <w:r w:rsidRPr="008E73AA">
                        <w:rPr>
                          <w:rFonts w:eastAsia="UniversLTStd-Light" w:cs="UniversLTStd-Light"/>
                          <w:sz w:val="20"/>
                          <w:szCs w:val="20"/>
                          <w:lang w:eastAsia="en-AU"/>
                        </w:rPr>
                        <w:t>In 2011–12, 11% of adults with diabetes consumed more than 2 standard drinks per day on average, exceeding lifetime alcohol risk guidelines. Among the population without diabetes, 19% exceeded alcohol guidelines.</w:t>
                      </w:r>
                    </w:p>
                  </w:txbxContent>
                </v:textbox>
              </v:shape>
            </w:pict>
          </mc:Fallback>
        </mc:AlternateContent>
      </w:r>
      <w:r w:rsidRPr="00604719">
        <w:rPr>
          <w:rFonts w:eastAsia="UniversLTStd-Light" w:cs="BookAntiqua"/>
          <w:noProof/>
          <w:lang w:eastAsia="en-AU"/>
        </w:rPr>
        <mc:AlternateContent>
          <mc:Choice Requires="wps">
            <w:drawing>
              <wp:anchor distT="0" distB="0" distL="114300" distR="114300" simplePos="0" relativeHeight="251663360" behindDoc="1" locked="0" layoutInCell="1" allowOverlap="1" wp14:anchorId="014C8276" wp14:editId="6F359F6A">
                <wp:simplePos x="0" y="0"/>
                <wp:positionH relativeFrom="column">
                  <wp:posOffset>31115</wp:posOffset>
                </wp:positionH>
                <wp:positionV relativeFrom="paragraph">
                  <wp:posOffset>5715</wp:posOffset>
                </wp:positionV>
                <wp:extent cx="2838450" cy="1743075"/>
                <wp:effectExtent l="0" t="0" r="19050" b="2857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743075"/>
                        </a:xfrm>
                        <a:prstGeom prst="flowChartAlternateProcess">
                          <a:avLst/>
                        </a:prstGeom>
                        <a:ln w="12700">
                          <a:headEnd/>
                          <a:tailEnd/>
                        </a:ln>
                      </wps:spPr>
                      <wps:style>
                        <a:lnRef idx="2">
                          <a:schemeClr val="accent1"/>
                        </a:lnRef>
                        <a:fillRef idx="1">
                          <a:schemeClr val="lt1"/>
                        </a:fillRef>
                        <a:effectRef idx="0">
                          <a:schemeClr val="accent1"/>
                        </a:effectRef>
                        <a:fontRef idx="minor">
                          <a:schemeClr val="dk1"/>
                        </a:fontRef>
                      </wps:style>
                      <wps:txbx>
                        <w:txbxContent>
                          <w:p w:rsidR="00AF2783" w:rsidRPr="008E73AA" w:rsidRDefault="00AF2783" w:rsidP="008E73AA">
                            <w:pPr>
                              <w:tabs>
                                <w:tab w:val="clear" w:pos="567"/>
                              </w:tabs>
                              <w:autoSpaceDE w:val="0"/>
                              <w:autoSpaceDN w:val="0"/>
                              <w:adjustRightInd w:val="0"/>
                              <w:rPr>
                                <w:rFonts w:eastAsia="UniversLTStd-Light" w:cs="UniversLTStd-Light"/>
                                <w:sz w:val="20"/>
                                <w:szCs w:val="20"/>
                                <w:u w:val="single"/>
                                <w:lang w:eastAsia="en-AU"/>
                              </w:rPr>
                            </w:pPr>
                            <w:r w:rsidRPr="008E73AA">
                              <w:rPr>
                                <w:rFonts w:eastAsia="UniversLTStd-Light" w:cs="BookAntiqua"/>
                                <w:b/>
                                <w:i/>
                                <w:color w:val="0070C0"/>
                                <w:sz w:val="20"/>
                                <w:szCs w:val="20"/>
                                <w:lang w:eastAsia="en-AU"/>
                              </w:rPr>
                              <w:t>T</w:t>
                            </w:r>
                            <w:r w:rsidRPr="008E73AA">
                              <w:rPr>
                                <w:rFonts w:eastAsia="UniversLTStd-Light" w:cs="UniversLTStd-Light"/>
                                <w:b/>
                                <w:i/>
                                <w:color w:val="0070C0"/>
                                <w:sz w:val="20"/>
                                <w:szCs w:val="20"/>
                                <w:lang w:eastAsia="en-AU"/>
                              </w:rPr>
                              <w:t>obacco smoking</w:t>
                            </w:r>
                            <w:r>
                              <w:rPr>
                                <w:rFonts w:eastAsia="UniversLTStd-Light" w:cs="UniversLTStd-Light"/>
                                <w:b/>
                                <w:i/>
                                <w:color w:val="0070C0"/>
                                <w:sz w:val="20"/>
                                <w:szCs w:val="20"/>
                                <w:lang w:eastAsia="en-AU"/>
                              </w:rPr>
                              <w:t xml:space="preserve"> </w:t>
                            </w:r>
                            <w:r w:rsidRPr="008E73AA">
                              <w:rPr>
                                <w:noProof/>
                                <w:sz w:val="20"/>
                                <w:szCs w:val="20"/>
                                <w:lang w:eastAsia="en-AU"/>
                              </w:rPr>
                              <w:drawing>
                                <wp:inline distT="0" distB="0" distL="0" distR="0" wp14:anchorId="613C4851" wp14:editId="60AF46E8">
                                  <wp:extent cx="371475" cy="315011"/>
                                  <wp:effectExtent l="0" t="0" r="0" b="8890"/>
                                  <wp:docPr id="14" name="Picture 14" descr="Tobacco smoking" title="Pictur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w15="http://schemas.microsoft.com/office/word/2012/wordml" xmlns:cx1="http://schemas.microsoft.com/office/drawing/2015/9/8/chartex" xmlns:cx="http://schemas.microsoft.com/office/drawing/2014/chartex"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flipH="1">
                                            <a:off x="0" y="0"/>
                                            <a:ext cx="371475" cy="315011"/>
                                          </a:xfrm>
                                          <a:prstGeom prst="rect">
                                            <a:avLst/>
                                          </a:prstGeom>
                                        </pic:spPr>
                                      </pic:pic>
                                    </a:graphicData>
                                  </a:graphic>
                                </wp:inline>
                              </w:drawing>
                            </w:r>
                          </w:p>
                          <w:p w:rsidR="00AF2783" w:rsidRPr="008E73AA" w:rsidRDefault="00AF2783" w:rsidP="004E7B48">
                            <w:pPr>
                              <w:tabs>
                                <w:tab w:val="clear" w:pos="567"/>
                              </w:tabs>
                              <w:autoSpaceDE w:val="0"/>
                              <w:autoSpaceDN w:val="0"/>
                              <w:adjustRightInd w:val="0"/>
                              <w:spacing w:after="0" w:line="240" w:lineRule="auto"/>
                              <w:rPr>
                                <w:rFonts w:eastAsia="UniversLTStd-Light" w:cs="UniversLTStd-Light"/>
                                <w:sz w:val="20"/>
                                <w:szCs w:val="20"/>
                                <w:lang w:eastAsia="en-AU"/>
                              </w:rPr>
                            </w:pPr>
                            <w:r w:rsidRPr="008E73AA">
                              <w:rPr>
                                <w:rFonts w:eastAsia="UniversLTStd-Light" w:cs="UniversLTStd-Light"/>
                                <w:sz w:val="20"/>
                                <w:szCs w:val="20"/>
                                <w:lang w:eastAsia="en-AU"/>
                              </w:rPr>
                              <w:t xml:space="preserve">People with type 1 and type </w:t>
                            </w:r>
                            <w:proofErr w:type="gramStart"/>
                            <w:r w:rsidRPr="008E73AA">
                              <w:rPr>
                                <w:rFonts w:eastAsia="UniversLTStd-Light" w:cs="UniversLTStd-Light"/>
                                <w:sz w:val="20"/>
                                <w:szCs w:val="20"/>
                                <w:lang w:eastAsia="en-AU"/>
                              </w:rPr>
                              <w:t>2 diabetes</w:t>
                            </w:r>
                            <w:proofErr w:type="gramEnd"/>
                            <w:r w:rsidRPr="008E73AA">
                              <w:rPr>
                                <w:rFonts w:eastAsia="UniversLTStd-Light" w:cs="UniversLTStd-Light"/>
                                <w:sz w:val="20"/>
                                <w:szCs w:val="20"/>
                                <w:lang w:eastAsia="en-AU"/>
                              </w:rPr>
                              <w:t xml:space="preserve"> who smoke are at an increased risk of developing complications such as CHD, stroke, peripheral vascular disease and CKD. In 2011–12, 12% of adults with diabetes were daily smokers, a similar proportion to that among adults without diabetes (11%)</w:t>
                            </w:r>
                            <w:r>
                              <w:rPr>
                                <w:rFonts w:eastAsia="UniversLTStd-Light" w:cs="UniversLTStd-Light"/>
                                <w:sz w:val="20"/>
                                <w:szCs w:val="20"/>
                                <w:lang w:eastAsia="en-AU"/>
                              </w:rPr>
                              <w:t>.</w:t>
                            </w:r>
                            <w:r w:rsidRPr="008E73AA">
                              <w:rPr>
                                <w:rFonts w:eastAsia="UniversLTStd-Light" w:cs="UniversLTStd-Light"/>
                                <w:sz w:val="20"/>
                                <w:szCs w:val="20"/>
                                <w:lang w:eastAsia="en-AU"/>
                              </w:rPr>
                              <w:t xml:space="preserve"> </w:t>
                            </w:r>
                          </w:p>
                          <w:p w:rsidR="00AF2783" w:rsidRDefault="00AF27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14C8276" id="_x0000_s1029" type="#_x0000_t176" style="position:absolute;margin-left:2.45pt;margin-top:.45pt;width:223.5pt;height:137.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" fillcolor="white [3201]" strokecolor="#4f81bd [3204]" strokeweight="1pt">
                <v:textbox>
                  <w:txbxContent>
                    <w:p w:rsidR="00AF2783" w:rsidRPr="008E73AA" w:rsidRDefault="00AF2783" w:rsidP="008E73AA">
                      <w:pPr>
                        <w:tabs>
                          <w:tab w:val="clear" w:pos="567"/>
                        </w:tabs>
                        <w:autoSpaceDE w:val="0"/>
                        <w:autoSpaceDN w:val="0"/>
                        <w:adjustRightInd w:val="0"/>
                        <w:rPr>
                          <w:rFonts w:eastAsia="UniversLTStd-Light" w:cs="UniversLTStd-Light"/>
                          <w:sz w:val="20"/>
                          <w:szCs w:val="20"/>
                          <w:u w:val="single"/>
                          <w:lang w:eastAsia="en-AU"/>
                        </w:rPr>
                      </w:pPr>
                      <w:r w:rsidRPr="008E73AA">
                        <w:rPr>
                          <w:rFonts w:eastAsia="UniversLTStd-Light" w:cs="BookAntiqua"/>
                          <w:b/>
                          <w:i/>
                          <w:color w:val="0070C0"/>
                          <w:sz w:val="20"/>
                          <w:szCs w:val="20"/>
                          <w:lang w:eastAsia="en-AU"/>
                        </w:rPr>
                        <w:t>T</w:t>
                      </w:r>
                      <w:r w:rsidRPr="008E73AA">
                        <w:rPr>
                          <w:rFonts w:eastAsia="UniversLTStd-Light" w:cs="UniversLTStd-Light"/>
                          <w:b/>
                          <w:i/>
                          <w:color w:val="0070C0"/>
                          <w:sz w:val="20"/>
                          <w:szCs w:val="20"/>
                          <w:lang w:eastAsia="en-AU"/>
                        </w:rPr>
                        <w:t>obacco smoking</w:t>
                      </w:r>
                      <w:r>
                        <w:rPr>
                          <w:rFonts w:eastAsia="UniversLTStd-Light" w:cs="UniversLTStd-Light"/>
                          <w:b/>
                          <w:i/>
                          <w:color w:val="0070C0"/>
                          <w:sz w:val="20"/>
                          <w:szCs w:val="20"/>
                          <w:lang w:eastAsia="en-AU"/>
                        </w:rPr>
                        <w:t xml:space="preserve"> </w:t>
                      </w:r>
                      <w:r w:rsidRPr="008E73AA">
                        <w:rPr>
                          <w:noProof/>
                          <w:sz w:val="20"/>
                          <w:szCs w:val="20"/>
                          <w:lang w:eastAsia="en-AU"/>
                        </w:rPr>
                        <w:drawing>
                          <wp:inline distT="0" distB="0" distL="0" distR="0" wp14:anchorId="613C4851" wp14:editId="60AF46E8">
                            <wp:extent cx="371475" cy="315011"/>
                            <wp:effectExtent l="0" t="0" r="0" b="8890"/>
                            <wp:docPr id="14" name="Picture 14" descr="Tobacco smoking" title="Pictur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flipH="1">
                                      <a:off x="0" y="0"/>
                                      <a:ext cx="371475" cy="315011"/>
                                    </a:xfrm>
                                    <a:prstGeom prst="rect">
                                      <a:avLst/>
                                    </a:prstGeom>
                                  </pic:spPr>
                                </pic:pic>
                              </a:graphicData>
                            </a:graphic>
                          </wp:inline>
                        </w:drawing>
                      </w:r>
                    </w:p>
                    <w:p w:rsidR="00AF2783" w:rsidRPr="008E73AA" w:rsidRDefault="00AF2783" w:rsidP="004E7B48">
                      <w:pPr>
                        <w:tabs>
                          <w:tab w:val="clear" w:pos="567"/>
                        </w:tabs>
                        <w:autoSpaceDE w:val="0"/>
                        <w:autoSpaceDN w:val="0"/>
                        <w:adjustRightInd w:val="0"/>
                        <w:spacing w:after="0" w:line="240" w:lineRule="auto"/>
                        <w:rPr>
                          <w:rFonts w:eastAsia="UniversLTStd-Light" w:cs="UniversLTStd-Light"/>
                          <w:sz w:val="20"/>
                          <w:szCs w:val="20"/>
                          <w:lang w:eastAsia="en-AU"/>
                        </w:rPr>
                      </w:pPr>
                      <w:r w:rsidRPr="008E73AA">
                        <w:rPr>
                          <w:rFonts w:eastAsia="UniversLTStd-Light" w:cs="UniversLTStd-Light"/>
                          <w:sz w:val="20"/>
                          <w:szCs w:val="20"/>
                          <w:lang w:eastAsia="en-AU"/>
                        </w:rPr>
                        <w:t>People with type 1 and type 2 diabetes who smoke are at an increased risk of developing complications such as CHD, stroke, peripheral vascular disease and CKD. In 2011–12, 12% of adults with diabetes were daily smokers, a similar proportion to that among adults without diabetes (11%)</w:t>
                      </w:r>
                      <w:r>
                        <w:rPr>
                          <w:rFonts w:eastAsia="UniversLTStd-Light" w:cs="UniversLTStd-Light"/>
                          <w:sz w:val="20"/>
                          <w:szCs w:val="20"/>
                          <w:lang w:eastAsia="en-AU"/>
                        </w:rPr>
                        <w:t>.</w:t>
                      </w:r>
                      <w:r w:rsidRPr="008E73AA">
                        <w:rPr>
                          <w:rFonts w:eastAsia="UniversLTStd-Light" w:cs="UniversLTStd-Light"/>
                          <w:sz w:val="20"/>
                          <w:szCs w:val="20"/>
                          <w:lang w:eastAsia="en-AU"/>
                        </w:rPr>
                        <w:t xml:space="preserve"> </w:t>
                      </w:r>
                    </w:p>
                    <w:p w:rsidR="00AF2783" w:rsidRDefault="00AF2783"/>
                  </w:txbxContent>
                </v:textbox>
              </v:shape>
            </w:pict>
          </mc:Fallback>
        </mc:AlternateContent>
      </w:r>
      <w:r w:rsidR="00D34812" w:rsidRPr="00D90C8A">
        <w:rPr>
          <w:rFonts w:eastAsia="UniversLTStd-Light" w:cs="BookAntiqua"/>
          <w:lang w:eastAsia="en-AU"/>
        </w:rPr>
        <w:t xml:space="preserve"> </w:t>
      </w:r>
    </w:p>
    <w:p w:rsidR="00604719" w:rsidRDefault="00604719" w:rsidP="00A30151">
      <w:pPr>
        <w:tabs>
          <w:tab w:val="clear" w:pos="567"/>
        </w:tabs>
        <w:autoSpaceDE w:val="0"/>
        <w:autoSpaceDN w:val="0"/>
        <w:adjustRightInd w:val="0"/>
        <w:rPr>
          <w:rFonts w:eastAsia="UniversLTStd-Light" w:cs="BookAntiqua"/>
          <w:lang w:eastAsia="en-AU"/>
        </w:rPr>
      </w:pPr>
    </w:p>
    <w:p w:rsidR="00604719" w:rsidRDefault="00604719" w:rsidP="00A30151">
      <w:pPr>
        <w:tabs>
          <w:tab w:val="clear" w:pos="567"/>
        </w:tabs>
        <w:autoSpaceDE w:val="0"/>
        <w:autoSpaceDN w:val="0"/>
        <w:adjustRightInd w:val="0"/>
        <w:rPr>
          <w:rFonts w:eastAsia="UniversLTStd-Light" w:cs="BookAntiqua"/>
          <w:u w:val="single"/>
          <w:lang w:eastAsia="en-AU"/>
        </w:rPr>
      </w:pPr>
    </w:p>
    <w:p w:rsidR="00604719" w:rsidRDefault="00604719" w:rsidP="00A30151">
      <w:pPr>
        <w:tabs>
          <w:tab w:val="clear" w:pos="567"/>
        </w:tabs>
        <w:autoSpaceDE w:val="0"/>
        <w:autoSpaceDN w:val="0"/>
        <w:adjustRightInd w:val="0"/>
        <w:rPr>
          <w:rFonts w:eastAsia="UniversLTStd-Light" w:cs="BookAntiqua"/>
          <w:u w:val="single"/>
          <w:lang w:eastAsia="en-AU"/>
        </w:rPr>
      </w:pPr>
    </w:p>
    <w:p w:rsidR="00604719" w:rsidRDefault="00604719" w:rsidP="00A30151">
      <w:pPr>
        <w:tabs>
          <w:tab w:val="clear" w:pos="567"/>
        </w:tabs>
        <w:autoSpaceDE w:val="0"/>
        <w:autoSpaceDN w:val="0"/>
        <w:adjustRightInd w:val="0"/>
        <w:rPr>
          <w:rFonts w:eastAsia="UniversLTStd-Light" w:cs="BookAntiqua"/>
          <w:u w:val="single"/>
          <w:lang w:eastAsia="en-AU"/>
        </w:rPr>
      </w:pPr>
    </w:p>
    <w:p w:rsidR="00604719" w:rsidRDefault="003A1DB2" w:rsidP="00A30151">
      <w:pPr>
        <w:tabs>
          <w:tab w:val="clear" w:pos="567"/>
        </w:tabs>
        <w:autoSpaceDE w:val="0"/>
        <w:autoSpaceDN w:val="0"/>
        <w:adjustRightInd w:val="0"/>
        <w:rPr>
          <w:rFonts w:eastAsia="UniversLTStd-Light" w:cs="BookAntiqua"/>
          <w:u w:val="single"/>
          <w:lang w:eastAsia="en-AU"/>
        </w:rPr>
      </w:pPr>
      <w:r w:rsidRPr="00AC6EB6">
        <w:rPr>
          <w:rFonts w:eastAsia="UniversLTStd-Light" w:cs="BookAntiqua"/>
          <w:noProof/>
          <w:u w:val="single"/>
          <w:lang w:eastAsia="en-AU"/>
        </w:rPr>
        <mc:AlternateContent>
          <mc:Choice Requires="wps">
            <w:drawing>
              <wp:anchor distT="0" distB="0" distL="114300" distR="114300" simplePos="0" relativeHeight="251671552" behindDoc="0" locked="0" layoutInCell="1" allowOverlap="1" wp14:anchorId="5EEB3A5C" wp14:editId="012AD6E8">
                <wp:simplePos x="0" y="0"/>
                <wp:positionH relativeFrom="column">
                  <wp:posOffset>2440940</wp:posOffset>
                </wp:positionH>
                <wp:positionV relativeFrom="paragraph">
                  <wp:posOffset>167640</wp:posOffset>
                </wp:positionV>
                <wp:extent cx="1209675" cy="733425"/>
                <wp:effectExtent l="0" t="0" r="28575" b="28575"/>
                <wp:wrapNone/>
                <wp:docPr id="20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733425"/>
                        </a:xfrm>
                        <a:prstGeom prst="flowChartAlternateProcess">
                          <a:avLst/>
                        </a:prstGeom>
                        <a:ln>
                          <a:headEnd/>
                          <a:tailEnd/>
                        </a:ln>
                      </wps:spPr>
                      <wps:style>
                        <a:lnRef idx="2">
                          <a:schemeClr val="accent4"/>
                        </a:lnRef>
                        <a:fillRef idx="1">
                          <a:schemeClr val="lt1"/>
                        </a:fillRef>
                        <a:effectRef idx="0">
                          <a:schemeClr val="accent4"/>
                        </a:effectRef>
                        <a:fontRef idx="minor">
                          <a:schemeClr val="dk1"/>
                        </a:fontRef>
                      </wps:style>
                      <wps:txbx>
                        <w:txbxContent>
                          <w:p w:rsidR="00AF2783" w:rsidRPr="004777C5" w:rsidRDefault="00AF2783" w:rsidP="00AC6EB6">
                            <w:pPr>
                              <w:tabs>
                                <w:tab w:val="clear" w:pos="567"/>
                              </w:tabs>
                              <w:autoSpaceDE w:val="0"/>
                              <w:autoSpaceDN w:val="0"/>
                              <w:adjustRightInd w:val="0"/>
                              <w:spacing w:after="0"/>
                              <w:jc w:val="center"/>
                              <w:rPr>
                                <w:rFonts w:cs="UniversLTStd-Bold"/>
                                <w:b/>
                                <w:bCs/>
                                <w:color w:val="7030A0"/>
                                <w:lang w:eastAsia="en-AU"/>
                              </w:rPr>
                            </w:pPr>
                            <w:r w:rsidRPr="004F383C">
                              <w:rPr>
                                <w:rFonts w:cs="UniversLTStd-Bold"/>
                                <w:bCs/>
                                <w:color w:val="7030A0"/>
                                <w:lang w:eastAsia="en-AU"/>
                              </w:rPr>
                              <w:t>Diabetes</w:t>
                            </w:r>
                            <w:r>
                              <w:rPr>
                                <w:rFonts w:cs="UniversLTStd-Bold"/>
                                <w:b/>
                                <w:bCs/>
                                <w:color w:val="7030A0"/>
                                <w:u w:val="single"/>
                                <w:lang w:eastAsia="en-AU"/>
                              </w:rPr>
                              <w:t xml:space="preserve"> </w:t>
                            </w:r>
                            <w:r w:rsidRPr="004777C5">
                              <w:rPr>
                                <w:rFonts w:cs="UniversLTStd-Bold"/>
                                <w:b/>
                                <w:bCs/>
                                <w:color w:val="7030A0"/>
                                <w:u w:val="single"/>
                                <w:lang w:eastAsia="en-AU"/>
                              </w:rPr>
                              <w:t>Behavioural</w:t>
                            </w:r>
                          </w:p>
                          <w:p w:rsidR="00AF2783" w:rsidRPr="004777C5" w:rsidRDefault="00AF2783" w:rsidP="00AC6EB6">
                            <w:pPr>
                              <w:tabs>
                                <w:tab w:val="clear" w:pos="567"/>
                              </w:tabs>
                              <w:autoSpaceDE w:val="0"/>
                              <w:autoSpaceDN w:val="0"/>
                              <w:adjustRightInd w:val="0"/>
                              <w:jc w:val="center"/>
                              <w:rPr>
                                <w:rFonts w:eastAsia="UniversLTStd-Light" w:cs="UniversLTStd-Light"/>
                                <w:color w:val="7030A0"/>
                                <w:lang w:eastAsia="en-AU"/>
                              </w:rPr>
                            </w:pPr>
                            <w:proofErr w:type="gramStart"/>
                            <w:r w:rsidRPr="004777C5">
                              <w:rPr>
                                <w:rFonts w:cs="UniversLTStd-Bold"/>
                                <w:bCs/>
                                <w:color w:val="7030A0"/>
                                <w:lang w:eastAsia="en-AU"/>
                              </w:rPr>
                              <w:t>risk</w:t>
                            </w:r>
                            <w:proofErr w:type="gramEnd"/>
                            <w:r w:rsidRPr="004777C5">
                              <w:rPr>
                                <w:rFonts w:cs="UniversLTStd-Bold"/>
                                <w:bCs/>
                                <w:color w:val="7030A0"/>
                                <w:lang w:eastAsia="en-AU"/>
                              </w:rPr>
                              <w:t xml:space="preserve"> factors</w:t>
                            </w:r>
                          </w:p>
                          <w:p w:rsidR="00AF2783" w:rsidRDefault="00AF2783" w:rsidP="00AC6EB6">
                            <w:pPr>
                              <w:ind w:firstLine="1985"/>
                            </w:pP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EEB3A5C" id="_x0000_s1030" type="#_x0000_t176" style="position:absolute;margin-left:192.2pt;margin-top:13.2pt;width:95.25pt;height:57.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" fillcolor="white [3201]" strokecolor="#8064a2 [3207]" strokeweight="2pt">
                <v:textbox>
                  <w:txbxContent>
                    <w:p w:rsidR="00AF2783" w:rsidRPr="004777C5" w:rsidRDefault="00AF2783" w:rsidP="00AC6EB6">
                      <w:pPr>
                        <w:tabs>
                          <w:tab w:val="clear" w:pos="567"/>
                        </w:tabs>
                        <w:autoSpaceDE w:val="0"/>
                        <w:autoSpaceDN w:val="0"/>
                        <w:adjustRightInd w:val="0"/>
                        <w:spacing w:after="0"/>
                        <w:jc w:val="center"/>
                        <w:rPr>
                          <w:rFonts w:cs="UniversLTStd-Bold"/>
                          <w:b/>
                          <w:bCs/>
                          <w:color w:val="7030A0"/>
                          <w:lang w:eastAsia="en-AU"/>
                        </w:rPr>
                      </w:pPr>
                      <w:r w:rsidRPr="004F383C">
                        <w:rPr>
                          <w:rFonts w:cs="UniversLTStd-Bold"/>
                          <w:bCs/>
                          <w:color w:val="7030A0"/>
                          <w:lang w:eastAsia="en-AU"/>
                        </w:rPr>
                        <w:t>Diabetes</w:t>
                      </w:r>
                      <w:r>
                        <w:rPr>
                          <w:rFonts w:cs="UniversLTStd-Bold"/>
                          <w:b/>
                          <w:bCs/>
                          <w:color w:val="7030A0"/>
                          <w:u w:val="single"/>
                          <w:lang w:eastAsia="en-AU"/>
                        </w:rPr>
                        <w:t xml:space="preserve"> </w:t>
                      </w:r>
                      <w:r w:rsidRPr="004777C5">
                        <w:rPr>
                          <w:rFonts w:cs="UniversLTStd-Bold"/>
                          <w:b/>
                          <w:bCs/>
                          <w:color w:val="7030A0"/>
                          <w:u w:val="single"/>
                          <w:lang w:eastAsia="en-AU"/>
                        </w:rPr>
                        <w:t>Behavioural</w:t>
                      </w:r>
                    </w:p>
                    <w:p w:rsidR="00AF2783" w:rsidRPr="004777C5" w:rsidRDefault="00AF2783" w:rsidP="00AC6EB6">
                      <w:pPr>
                        <w:tabs>
                          <w:tab w:val="clear" w:pos="567"/>
                        </w:tabs>
                        <w:autoSpaceDE w:val="0"/>
                        <w:autoSpaceDN w:val="0"/>
                        <w:adjustRightInd w:val="0"/>
                        <w:jc w:val="center"/>
                        <w:rPr>
                          <w:rFonts w:eastAsia="UniversLTStd-Light" w:cs="UniversLTStd-Light"/>
                          <w:color w:val="7030A0"/>
                          <w:lang w:eastAsia="en-AU"/>
                        </w:rPr>
                      </w:pPr>
                      <w:r w:rsidRPr="004777C5">
                        <w:rPr>
                          <w:rFonts w:cs="UniversLTStd-Bold"/>
                          <w:bCs/>
                          <w:color w:val="7030A0"/>
                          <w:lang w:eastAsia="en-AU"/>
                        </w:rPr>
                        <w:t>risk factors</w:t>
                      </w:r>
                    </w:p>
                    <w:p w:rsidR="00AF2783" w:rsidRDefault="00AF2783" w:rsidP="00AC6EB6">
                      <w:pPr>
                        <w:ind w:firstLine="1985"/>
                      </w:pPr>
                      <w:r>
                        <w:tab/>
                      </w:r>
                      <w:r>
                        <w:tab/>
                      </w:r>
                    </w:p>
                  </w:txbxContent>
                </v:textbox>
              </v:shape>
            </w:pict>
          </mc:Fallback>
        </mc:AlternateContent>
      </w:r>
    </w:p>
    <w:p w:rsidR="00604719" w:rsidRDefault="00604719" w:rsidP="00A30151">
      <w:pPr>
        <w:tabs>
          <w:tab w:val="clear" w:pos="567"/>
        </w:tabs>
        <w:autoSpaceDE w:val="0"/>
        <w:autoSpaceDN w:val="0"/>
        <w:adjustRightInd w:val="0"/>
        <w:rPr>
          <w:rFonts w:eastAsia="UniversLTStd-Light" w:cs="BookAntiqua"/>
          <w:u w:val="single"/>
          <w:lang w:eastAsia="en-AU"/>
        </w:rPr>
      </w:pPr>
    </w:p>
    <w:p w:rsidR="00604719" w:rsidRDefault="00604719" w:rsidP="00A30151">
      <w:pPr>
        <w:tabs>
          <w:tab w:val="clear" w:pos="567"/>
        </w:tabs>
        <w:autoSpaceDE w:val="0"/>
        <w:autoSpaceDN w:val="0"/>
        <w:adjustRightInd w:val="0"/>
        <w:rPr>
          <w:rFonts w:eastAsia="UniversLTStd-Light" w:cs="BookAntiqua"/>
          <w:u w:val="single"/>
          <w:lang w:eastAsia="en-AU"/>
        </w:rPr>
      </w:pPr>
    </w:p>
    <w:p w:rsidR="00604719" w:rsidRDefault="00604719" w:rsidP="00A30151">
      <w:pPr>
        <w:tabs>
          <w:tab w:val="clear" w:pos="567"/>
        </w:tabs>
        <w:autoSpaceDE w:val="0"/>
        <w:autoSpaceDN w:val="0"/>
        <w:adjustRightInd w:val="0"/>
        <w:rPr>
          <w:rFonts w:eastAsia="UniversLTStd-Light" w:cs="BookAntiqua"/>
          <w:lang w:eastAsia="en-AU"/>
        </w:rPr>
      </w:pPr>
    </w:p>
    <w:p w:rsidR="00604719" w:rsidRDefault="00604719" w:rsidP="00A30151">
      <w:pPr>
        <w:tabs>
          <w:tab w:val="clear" w:pos="567"/>
        </w:tabs>
        <w:autoSpaceDE w:val="0"/>
        <w:autoSpaceDN w:val="0"/>
        <w:adjustRightInd w:val="0"/>
        <w:rPr>
          <w:rFonts w:eastAsia="UniversLTStd-Light" w:cs="BookAntiqua"/>
          <w:lang w:eastAsia="en-AU"/>
        </w:rPr>
      </w:pPr>
    </w:p>
    <w:p w:rsidR="00AC6EB6" w:rsidRDefault="00AC6EB6" w:rsidP="00A30151">
      <w:pPr>
        <w:tabs>
          <w:tab w:val="clear" w:pos="567"/>
        </w:tabs>
        <w:autoSpaceDE w:val="0"/>
        <w:autoSpaceDN w:val="0"/>
        <w:adjustRightInd w:val="0"/>
        <w:rPr>
          <w:rFonts w:eastAsia="UniversLTStd-Light" w:cs="BookAntiqua"/>
          <w:u w:val="single"/>
          <w:lang w:eastAsia="en-AU"/>
        </w:rPr>
      </w:pPr>
    </w:p>
    <w:p w:rsidR="00AC6EB6" w:rsidRDefault="00AC6EB6" w:rsidP="00A30151">
      <w:pPr>
        <w:tabs>
          <w:tab w:val="clear" w:pos="567"/>
        </w:tabs>
        <w:autoSpaceDE w:val="0"/>
        <w:autoSpaceDN w:val="0"/>
        <w:adjustRightInd w:val="0"/>
        <w:rPr>
          <w:rFonts w:eastAsia="UniversLTStd-Light" w:cs="BookAntiqua"/>
          <w:u w:val="single"/>
          <w:lang w:eastAsia="en-AU"/>
        </w:rPr>
        <w:sectPr w:rsidR="00AC6EB6" w:rsidSect="00604719">
          <w:type w:val="continuous"/>
          <w:pgSz w:w="11907" w:h="16839" w:code="9"/>
          <w:pgMar w:top="567" w:right="851" w:bottom="851" w:left="851" w:header="709" w:footer="709" w:gutter="0"/>
          <w:cols w:num="2" w:space="708"/>
          <w:docGrid w:linePitch="360"/>
        </w:sectPr>
      </w:pPr>
    </w:p>
    <w:p w:rsidR="00AC6EB6" w:rsidRDefault="00AC6EB6" w:rsidP="00A30151">
      <w:pPr>
        <w:tabs>
          <w:tab w:val="clear" w:pos="567"/>
        </w:tabs>
        <w:autoSpaceDE w:val="0"/>
        <w:autoSpaceDN w:val="0"/>
        <w:adjustRightInd w:val="0"/>
        <w:rPr>
          <w:rFonts w:eastAsia="UniversLTStd-Light" w:cs="BookAntiqua"/>
          <w:u w:val="single"/>
          <w:lang w:eastAsia="en-AU"/>
        </w:rPr>
      </w:pPr>
    </w:p>
    <w:p w:rsidR="00AC6EB6" w:rsidRDefault="00F32415" w:rsidP="00A30151">
      <w:pPr>
        <w:tabs>
          <w:tab w:val="clear" w:pos="567"/>
        </w:tabs>
        <w:autoSpaceDE w:val="0"/>
        <w:autoSpaceDN w:val="0"/>
        <w:adjustRightInd w:val="0"/>
        <w:rPr>
          <w:rFonts w:eastAsia="UniversLTStd-Light" w:cs="BookAntiqua"/>
          <w:u w:val="single"/>
          <w:lang w:eastAsia="en-AU"/>
        </w:rPr>
      </w:pPr>
      <w:r w:rsidRPr="00D912F6">
        <w:rPr>
          <w:rFonts w:eastAsia="UniversLTStd-Light" w:cs="BookAntiqua"/>
          <w:noProof/>
          <w:lang w:eastAsia="en-AU"/>
        </w:rPr>
        <mc:AlternateContent>
          <mc:Choice Requires="wps">
            <w:drawing>
              <wp:anchor distT="0" distB="0" distL="114300" distR="114300" simplePos="0" relativeHeight="251669504" behindDoc="0" locked="0" layoutInCell="1" allowOverlap="1" wp14:anchorId="553E535C" wp14:editId="5310D307">
                <wp:simplePos x="0" y="0"/>
                <wp:positionH relativeFrom="column">
                  <wp:posOffset>3241040</wp:posOffset>
                </wp:positionH>
                <wp:positionV relativeFrom="paragraph">
                  <wp:posOffset>31114</wp:posOffset>
                </wp:positionV>
                <wp:extent cx="2619375" cy="1857375"/>
                <wp:effectExtent l="0" t="0" r="28575" b="28575"/>
                <wp:wrapNone/>
                <wp:docPr id="20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1857375"/>
                        </a:xfrm>
                        <a:prstGeom prst="flowChartAlternateProcess">
                          <a:avLst/>
                        </a:prstGeom>
                        <a:solidFill>
                          <a:srgbClr val="FFFFFF"/>
                        </a:solidFill>
                        <a:ln w="9525">
                          <a:solidFill>
                            <a:srgbClr val="FF0000"/>
                          </a:solidFill>
                          <a:miter lim="800000"/>
                          <a:headEnd/>
                          <a:tailEnd/>
                        </a:ln>
                      </wps:spPr>
                      <wps:txbx>
                        <w:txbxContent>
                          <w:p w:rsidR="00AF2783" w:rsidRDefault="00AF2783" w:rsidP="004E7B48">
                            <w:pPr>
                              <w:tabs>
                                <w:tab w:val="clear" w:pos="567"/>
                              </w:tabs>
                              <w:autoSpaceDE w:val="0"/>
                              <w:autoSpaceDN w:val="0"/>
                              <w:adjustRightInd w:val="0"/>
                              <w:spacing w:after="0" w:line="240" w:lineRule="auto"/>
                              <w:rPr>
                                <w:rFonts w:eastAsia="UniversLTStd-Light" w:cs="UniversLTStd-Light"/>
                                <w:b/>
                                <w:i/>
                                <w:color w:val="FF0000"/>
                                <w:sz w:val="20"/>
                                <w:szCs w:val="20"/>
                                <w:lang w:eastAsia="en-AU"/>
                              </w:rPr>
                            </w:pPr>
                            <w:r w:rsidRPr="004777C5">
                              <w:rPr>
                                <w:rFonts w:eastAsia="UniversLTStd-Light" w:cs="UniversLTStd-Light"/>
                                <w:b/>
                                <w:i/>
                                <w:color w:val="FF0000"/>
                                <w:sz w:val="20"/>
                                <w:szCs w:val="20"/>
                                <w:lang w:eastAsia="en-AU"/>
                              </w:rPr>
                              <w:t>Inadequate fruit and</w:t>
                            </w:r>
                            <w:r>
                              <w:rPr>
                                <w:rFonts w:eastAsia="UniversLTStd-Light" w:cs="UniversLTStd-Light"/>
                                <w:b/>
                                <w:i/>
                                <w:color w:val="FF0000"/>
                                <w:sz w:val="20"/>
                                <w:szCs w:val="20"/>
                                <w:lang w:eastAsia="en-AU"/>
                              </w:rPr>
                              <w:t xml:space="preserve"> </w:t>
                            </w:r>
                            <w:r w:rsidRPr="004777C5">
                              <w:rPr>
                                <w:rFonts w:eastAsia="UniversLTStd-Light" w:cs="UniversLTStd-Light"/>
                                <w:b/>
                                <w:i/>
                                <w:color w:val="FF0000"/>
                                <w:sz w:val="20"/>
                                <w:szCs w:val="20"/>
                                <w:lang w:eastAsia="en-AU"/>
                              </w:rPr>
                              <w:t>vegetable</w:t>
                            </w:r>
                            <w:r>
                              <w:rPr>
                                <w:noProof/>
                                <w:sz w:val="20"/>
                                <w:szCs w:val="20"/>
                                <w:lang w:eastAsia="en-AU"/>
                              </w:rPr>
                              <w:t xml:space="preserve">      </w:t>
                            </w:r>
                            <w:r w:rsidRPr="004777C5">
                              <w:rPr>
                                <w:noProof/>
                                <w:sz w:val="20"/>
                                <w:szCs w:val="20"/>
                                <w:lang w:eastAsia="en-AU"/>
                              </w:rPr>
                              <w:drawing>
                                <wp:inline distT="0" distB="0" distL="0" distR="0" wp14:anchorId="621F38F1" wp14:editId="62D8523C">
                                  <wp:extent cx="288839" cy="314325"/>
                                  <wp:effectExtent l="0" t="0" r="0" b="0"/>
                                  <wp:docPr id="25" name="Picture 25" descr="Fruit and Vegetable consumption" title="Pictur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w15="http://schemas.microsoft.com/office/word/2012/wordml" xmlns:cx1="http://schemas.microsoft.com/office/drawing/2015/9/8/chartex" xmlns:cx="http://schemas.microsoft.com/office/drawing/2014/chartex"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88839" cy="314325"/>
                                          </a:xfrm>
                                          <a:prstGeom prst="rect">
                                            <a:avLst/>
                                          </a:prstGeom>
                                        </pic:spPr>
                                      </pic:pic>
                                    </a:graphicData>
                                  </a:graphic>
                                </wp:inline>
                              </w:drawing>
                            </w:r>
                            <w:r>
                              <w:rPr>
                                <w:noProof/>
                                <w:sz w:val="20"/>
                                <w:szCs w:val="20"/>
                                <w:lang w:eastAsia="en-AU"/>
                              </w:rPr>
                              <w:t xml:space="preserve">                  </w:t>
                            </w:r>
                          </w:p>
                          <w:p w:rsidR="00AF2783" w:rsidRPr="004777C5" w:rsidRDefault="00AF2783" w:rsidP="00EF4CF4">
                            <w:pPr>
                              <w:tabs>
                                <w:tab w:val="clear" w:pos="567"/>
                              </w:tabs>
                              <w:autoSpaceDE w:val="0"/>
                              <w:autoSpaceDN w:val="0"/>
                              <w:adjustRightInd w:val="0"/>
                              <w:spacing w:after="0"/>
                              <w:rPr>
                                <w:rFonts w:eastAsia="UniversLTStd-Light" w:cs="UniversLTStd-Light"/>
                                <w:i/>
                                <w:color w:val="FF0000"/>
                                <w:sz w:val="20"/>
                                <w:szCs w:val="20"/>
                                <w:lang w:eastAsia="en-AU"/>
                              </w:rPr>
                            </w:pPr>
                            <w:proofErr w:type="gramStart"/>
                            <w:r w:rsidRPr="004777C5">
                              <w:rPr>
                                <w:rFonts w:eastAsia="UniversLTStd-Light" w:cs="UniversLTStd-Light"/>
                                <w:b/>
                                <w:i/>
                                <w:color w:val="FF0000"/>
                                <w:sz w:val="20"/>
                                <w:szCs w:val="20"/>
                                <w:lang w:eastAsia="en-AU"/>
                              </w:rPr>
                              <w:t>consumption</w:t>
                            </w:r>
                            <w:proofErr w:type="gramEnd"/>
                            <w:r w:rsidRPr="004777C5">
                              <w:rPr>
                                <w:b/>
                                <w:noProof/>
                                <w:color w:val="FF0000"/>
                                <w:sz w:val="20"/>
                                <w:szCs w:val="20"/>
                                <w:lang w:eastAsia="en-AU"/>
                              </w:rPr>
                              <w:tab/>
                            </w:r>
                            <w:r w:rsidRPr="004777C5">
                              <w:rPr>
                                <w:noProof/>
                                <w:sz w:val="20"/>
                                <w:szCs w:val="20"/>
                                <w:lang w:eastAsia="en-AU"/>
                              </w:rPr>
                              <w:tab/>
                            </w:r>
                            <w:r w:rsidRPr="004777C5">
                              <w:rPr>
                                <w:noProof/>
                                <w:sz w:val="20"/>
                                <w:szCs w:val="20"/>
                                <w:lang w:eastAsia="en-AU"/>
                              </w:rPr>
                              <w:tab/>
                            </w:r>
                          </w:p>
                          <w:p w:rsidR="00AF2783" w:rsidRPr="004777C5" w:rsidRDefault="00AF2783" w:rsidP="004E7B48">
                            <w:pPr>
                              <w:tabs>
                                <w:tab w:val="clear" w:pos="567"/>
                              </w:tabs>
                              <w:autoSpaceDE w:val="0"/>
                              <w:autoSpaceDN w:val="0"/>
                              <w:adjustRightInd w:val="0"/>
                              <w:spacing w:after="0" w:line="240" w:lineRule="auto"/>
                              <w:rPr>
                                <w:sz w:val="20"/>
                                <w:szCs w:val="20"/>
                              </w:rPr>
                            </w:pPr>
                            <w:r w:rsidRPr="004777C5">
                              <w:rPr>
                                <w:rFonts w:eastAsia="UniversLTStd-Light" w:cs="UniversLTStd-Light"/>
                                <w:sz w:val="20"/>
                                <w:szCs w:val="20"/>
                                <w:lang w:eastAsia="en-AU"/>
                              </w:rPr>
                              <w:t>Poor diet is a risk factor for type 2 and gestational diabetes largely through its influence on body weight, and particularly obesity.</w:t>
                            </w:r>
                            <w:r>
                              <w:rPr>
                                <w:rFonts w:eastAsia="UniversLTStd-Light" w:cs="UniversLTStd-Light"/>
                                <w:sz w:val="20"/>
                                <w:szCs w:val="20"/>
                                <w:lang w:eastAsia="en-AU"/>
                              </w:rPr>
                              <w:t xml:space="preserve"> </w:t>
                            </w:r>
                            <w:r w:rsidRPr="004777C5">
                              <w:rPr>
                                <w:rFonts w:eastAsia="UniversLTStd-Light" w:cs="UniversLTStd-Light"/>
                                <w:color w:val="000000"/>
                                <w:sz w:val="20"/>
                                <w:szCs w:val="20"/>
                                <w:lang w:eastAsia="en-AU"/>
                              </w:rPr>
                              <w:t>In 2011–12, 94% of adults with diabetes did not consume the recommended amounts of fruit and vegetables in their diets</w:t>
                            </w:r>
                            <w:r>
                              <w:rPr>
                                <w:rFonts w:eastAsia="UniversLTStd-Light" w:cs="UniversLTStd-Light"/>
                                <w:color w:val="000000"/>
                                <w:sz w:val="20"/>
                                <w:szCs w:val="20"/>
                                <w:lang w:eastAsia="en-AU"/>
                              </w:rPr>
                              <w:t>.</w:t>
                            </w:r>
                            <w:r w:rsidRPr="004777C5">
                              <w:rPr>
                                <w:rFonts w:eastAsia="UniversLTStd-Light" w:cs="UniversLTStd-Light"/>
                                <w:color w:val="000000"/>
                                <w:sz w:val="20"/>
                                <w:szCs w:val="20"/>
                                <w:lang w:eastAsia="en-AU"/>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53E535C" id="_x0000_s1031" type="#_x0000_t176" style="position:absolute;margin-left:255.2pt;margin-top:2.45pt;width:206.25pt;height:14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" strokecolor="red">
                <v:textbox>
                  <w:txbxContent>
                    <w:p w:rsidR="00AF2783" w:rsidRDefault="00AF2783" w:rsidP="004E7B48">
                      <w:pPr>
                        <w:tabs>
                          <w:tab w:val="clear" w:pos="567"/>
                        </w:tabs>
                        <w:autoSpaceDE w:val="0"/>
                        <w:autoSpaceDN w:val="0"/>
                        <w:adjustRightInd w:val="0"/>
                        <w:spacing w:after="0" w:line="240" w:lineRule="auto"/>
                        <w:rPr>
                          <w:rFonts w:eastAsia="UniversLTStd-Light" w:cs="UniversLTStd-Light"/>
                          <w:b/>
                          <w:i/>
                          <w:color w:val="FF0000"/>
                          <w:sz w:val="20"/>
                          <w:szCs w:val="20"/>
                          <w:lang w:eastAsia="en-AU"/>
                        </w:rPr>
                      </w:pPr>
                      <w:r w:rsidRPr="004777C5">
                        <w:rPr>
                          <w:rFonts w:eastAsia="UniversLTStd-Light" w:cs="UniversLTStd-Light"/>
                          <w:b/>
                          <w:i/>
                          <w:color w:val="FF0000"/>
                          <w:sz w:val="20"/>
                          <w:szCs w:val="20"/>
                          <w:lang w:eastAsia="en-AU"/>
                        </w:rPr>
                        <w:t>Inadequate fruit and</w:t>
                      </w:r>
                      <w:r>
                        <w:rPr>
                          <w:rFonts w:eastAsia="UniversLTStd-Light" w:cs="UniversLTStd-Light"/>
                          <w:b/>
                          <w:i/>
                          <w:color w:val="FF0000"/>
                          <w:sz w:val="20"/>
                          <w:szCs w:val="20"/>
                          <w:lang w:eastAsia="en-AU"/>
                        </w:rPr>
                        <w:t xml:space="preserve"> </w:t>
                      </w:r>
                      <w:r w:rsidRPr="004777C5">
                        <w:rPr>
                          <w:rFonts w:eastAsia="UniversLTStd-Light" w:cs="UniversLTStd-Light"/>
                          <w:b/>
                          <w:i/>
                          <w:color w:val="FF0000"/>
                          <w:sz w:val="20"/>
                          <w:szCs w:val="20"/>
                          <w:lang w:eastAsia="en-AU"/>
                        </w:rPr>
                        <w:t>vegetable</w:t>
                      </w:r>
                      <w:r>
                        <w:rPr>
                          <w:noProof/>
                          <w:sz w:val="20"/>
                          <w:szCs w:val="20"/>
                          <w:lang w:eastAsia="en-AU"/>
                        </w:rPr>
                        <w:t xml:space="preserve">      </w:t>
                      </w:r>
                      <w:r w:rsidRPr="004777C5">
                        <w:rPr>
                          <w:noProof/>
                          <w:sz w:val="20"/>
                          <w:szCs w:val="20"/>
                          <w:lang w:eastAsia="en-AU"/>
                        </w:rPr>
                        <w:drawing>
                          <wp:inline distT="0" distB="0" distL="0" distR="0" wp14:anchorId="621F38F1" wp14:editId="62D8523C">
                            <wp:extent cx="288839" cy="314325"/>
                            <wp:effectExtent l="0" t="0" r="0" b="0"/>
                            <wp:docPr id="25" name="Picture 25" descr="Fruit and Vegetable consumption" title="Pictur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88839" cy="314325"/>
                                    </a:xfrm>
                                    <a:prstGeom prst="rect">
                                      <a:avLst/>
                                    </a:prstGeom>
                                  </pic:spPr>
                                </pic:pic>
                              </a:graphicData>
                            </a:graphic>
                          </wp:inline>
                        </w:drawing>
                      </w:r>
                      <w:r>
                        <w:rPr>
                          <w:noProof/>
                          <w:sz w:val="20"/>
                          <w:szCs w:val="20"/>
                          <w:lang w:eastAsia="en-AU"/>
                        </w:rPr>
                        <w:t xml:space="preserve">                  </w:t>
                      </w:r>
                    </w:p>
                    <w:p w:rsidR="00AF2783" w:rsidRPr="004777C5" w:rsidRDefault="00AF2783" w:rsidP="00EF4CF4">
                      <w:pPr>
                        <w:tabs>
                          <w:tab w:val="clear" w:pos="567"/>
                        </w:tabs>
                        <w:autoSpaceDE w:val="0"/>
                        <w:autoSpaceDN w:val="0"/>
                        <w:adjustRightInd w:val="0"/>
                        <w:spacing w:after="0"/>
                        <w:rPr>
                          <w:rFonts w:eastAsia="UniversLTStd-Light" w:cs="UniversLTStd-Light"/>
                          <w:i/>
                          <w:color w:val="FF0000"/>
                          <w:sz w:val="20"/>
                          <w:szCs w:val="20"/>
                          <w:lang w:eastAsia="en-AU"/>
                        </w:rPr>
                      </w:pPr>
                      <w:r w:rsidRPr="004777C5">
                        <w:rPr>
                          <w:rFonts w:eastAsia="UniversLTStd-Light" w:cs="UniversLTStd-Light"/>
                          <w:b/>
                          <w:i/>
                          <w:color w:val="FF0000"/>
                          <w:sz w:val="20"/>
                          <w:szCs w:val="20"/>
                          <w:lang w:eastAsia="en-AU"/>
                        </w:rPr>
                        <w:t>consumption</w:t>
                      </w:r>
                      <w:r w:rsidRPr="004777C5">
                        <w:rPr>
                          <w:b/>
                          <w:noProof/>
                          <w:color w:val="FF0000"/>
                          <w:sz w:val="20"/>
                          <w:szCs w:val="20"/>
                          <w:lang w:eastAsia="en-AU"/>
                        </w:rPr>
                        <w:tab/>
                      </w:r>
                      <w:r w:rsidRPr="004777C5">
                        <w:rPr>
                          <w:noProof/>
                          <w:sz w:val="20"/>
                          <w:szCs w:val="20"/>
                          <w:lang w:eastAsia="en-AU"/>
                        </w:rPr>
                        <w:tab/>
                      </w:r>
                      <w:r w:rsidRPr="004777C5">
                        <w:rPr>
                          <w:noProof/>
                          <w:sz w:val="20"/>
                          <w:szCs w:val="20"/>
                          <w:lang w:eastAsia="en-AU"/>
                        </w:rPr>
                        <w:tab/>
                      </w:r>
                    </w:p>
                    <w:p w:rsidR="00AF2783" w:rsidRPr="004777C5" w:rsidRDefault="00AF2783" w:rsidP="004E7B48">
                      <w:pPr>
                        <w:tabs>
                          <w:tab w:val="clear" w:pos="567"/>
                        </w:tabs>
                        <w:autoSpaceDE w:val="0"/>
                        <w:autoSpaceDN w:val="0"/>
                        <w:adjustRightInd w:val="0"/>
                        <w:spacing w:after="0" w:line="240" w:lineRule="auto"/>
                        <w:rPr>
                          <w:sz w:val="20"/>
                          <w:szCs w:val="20"/>
                        </w:rPr>
                      </w:pPr>
                      <w:r w:rsidRPr="004777C5">
                        <w:rPr>
                          <w:rFonts w:eastAsia="UniversLTStd-Light" w:cs="UniversLTStd-Light"/>
                          <w:sz w:val="20"/>
                          <w:szCs w:val="20"/>
                          <w:lang w:eastAsia="en-AU"/>
                        </w:rPr>
                        <w:t>Poor diet is a risk factor for type 2 and gestational diabetes largely through its influence on body weight, and particularly obesity.</w:t>
                      </w:r>
                      <w:r>
                        <w:rPr>
                          <w:rFonts w:eastAsia="UniversLTStd-Light" w:cs="UniversLTStd-Light"/>
                          <w:sz w:val="20"/>
                          <w:szCs w:val="20"/>
                          <w:lang w:eastAsia="en-AU"/>
                        </w:rPr>
                        <w:t xml:space="preserve"> </w:t>
                      </w:r>
                      <w:r w:rsidRPr="004777C5">
                        <w:rPr>
                          <w:rFonts w:eastAsia="UniversLTStd-Light" w:cs="UniversLTStd-Light"/>
                          <w:color w:val="000000"/>
                          <w:sz w:val="20"/>
                          <w:szCs w:val="20"/>
                          <w:lang w:eastAsia="en-AU"/>
                        </w:rPr>
                        <w:t>In 2011–12, 94% of adults with diabetes did not consume the recommended amounts of fruit and vegetables in their diets</w:t>
                      </w:r>
                      <w:r>
                        <w:rPr>
                          <w:rFonts w:eastAsia="UniversLTStd-Light" w:cs="UniversLTStd-Light"/>
                          <w:color w:val="000000"/>
                          <w:sz w:val="20"/>
                          <w:szCs w:val="20"/>
                          <w:lang w:eastAsia="en-AU"/>
                        </w:rPr>
                        <w:t>.</w:t>
                      </w:r>
                      <w:r w:rsidRPr="004777C5">
                        <w:rPr>
                          <w:rFonts w:eastAsia="UniversLTStd-Light" w:cs="UniversLTStd-Light"/>
                          <w:color w:val="000000"/>
                          <w:sz w:val="20"/>
                          <w:szCs w:val="20"/>
                          <w:lang w:eastAsia="en-AU"/>
                        </w:rPr>
                        <w:t xml:space="preserve"> </w:t>
                      </w:r>
                    </w:p>
                  </w:txbxContent>
                </v:textbox>
              </v:shape>
            </w:pict>
          </mc:Fallback>
        </mc:AlternateContent>
      </w:r>
      <w:r w:rsidR="003A1DB2" w:rsidRPr="00D912F6">
        <w:rPr>
          <w:rFonts w:eastAsia="UniversLTStd-Light" w:cs="BookAntiqua"/>
          <w:noProof/>
          <w:u w:val="single"/>
          <w:lang w:eastAsia="en-AU"/>
        </w:rPr>
        <mc:AlternateContent>
          <mc:Choice Requires="wps">
            <w:drawing>
              <wp:anchor distT="0" distB="0" distL="114300" distR="114300" simplePos="0" relativeHeight="251665408" behindDoc="0" locked="0" layoutInCell="1" allowOverlap="1" wp14:anchorId="32576E3C" wp14:editId="5F2CD042">
                <wp:simplePos x="0" y="0"/>
                <wp:positionH relativeFrom="column">
                  <wp:posOffset>21590</wp:posOffset>
                </wp:positionH>
                <wp:positionV relativeFrom="paragraph">
                  <wp:posOffset>31115</wp:posOffset>
                </wp:positionV>
                <wp:extent cx="2695575" cy="1790700"/>
                <wp:effectExtent l="0" t="0" r="28575" b="19050"/>
                <wp:wrapNone/>
                <wp:docPr id="20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1790700"/>
                        </a:xfrm>
                        <a:prstGeom prst="flowChartAlternateProcess">
                          <a:avLst/>
                        </a:prstGeom>
                        <a:solidFill>
                          <a:srgbClr val="FFFFFF"/>
                        </a:solidFill>
                        <a:ln w="9525">
                          <a:solidFill>
                            <a:schemeClr val="accent3">
                              <a:lumMod val="75000"/>
                            </a:schemeClr>
                          </a:solidFill>
                          <a:miter lim="800000"/>
                          <a:headEnd/>
                          <a:tailEnd/>
                        </a:ln>
                      </wps:spPr>
                      <wps:txbx>
                        <w:txbxContent>
                          <w:p w:rsidR="00AF2783" w:rsidRPr="004777C5" w:rsidRDefault="00AF2783" w:rsidP="00D912F6">
                            <w:pPr>
                              <w:tabs>
                                <w:tab w:val="clear" w:pos="567"/>
                              </w:tabs>
                              <w:autoSpaceDE w:val="0"/>
                              <w:autoSpaceDN w:val="0"/>
                              <w:adjustRightInd w:val="0"/>
                              <w:rPr>
                                <w:rFonts w:eastAsia="UniversLTStd-Light" w:cs="UniversLTStd-Light"/>
                                <w:sz w:val="20"/>
                                <w:szCs w:val="20"/>
                                <w:lang w:eastAsia="en-AU"/>
                              </w:rPr>
                            </w:pPr>
                            <w:r w:rsidRPr="004777C5">
                              <w:rPr>
                                <w:rFonts w:eastAsia="UniversLTStd-Light" w:cs="BookAntiqua"/>
                                <w:b/>
                                <w:color w:val="76923C" w:themeColor="accent3" w:themeShade="BF"/>
                                <w:sz w:val="20"/>
                                <w:szCs w:val="20"/>
                                <w:lang w:eastAsia="en-AU"/>
                              </w:rPr>
                              <w:t>I</w:t>
                            </w:r>
                            <w:r w:rsidRPr="004777C5">
                              <w:rPr>
                                <w:rFonts w:eastAsia="UniversLTStd-Light" w:cs="UniversLTStd-Light"/>
                                <w:b/>
                                <w:color w:val="76923C" w:themeColor="accent3" w:themeShade="BF"/>
                                <w:sz w:val="20"/>
                                <w:szCs w:val="20"/>
                                <w:lang w:eastAsia="en-AU"/>
                              </w:rPr>
                              <w:t>nsufficient physical activity</w:t>
                            </w:r>
                            <w:r w:rsidRPr="004777C5">
                              <w:rPr>
                                <w:rFonts w:eastAsia="UniversLTStd-Light" w:cs="UniversLTStd-Light"/>
                                <w:color w:val="76923C" w:themeColor="accent3" w:themeShade="BF"/>
                                <w:sz w:val="20"/>
                                <w:szCs w:val="20"/>
                                <w:lang w:eastAsia="en-AU"/>
                              </w:rPr>
                              <w:t xml:space="preserve"> </w:t>
                            </w:r>
                            <w:r>
                              <w:rPr>
                                <w:noProof/>
                                <w:sz w:val="20"/>
                                <w:szCs w:val="20"/>
                                <w:lang w:eastAsia="en-AU"/>
                              </w:rPr>
                              <w:t xml:space="preserve">   </w:t>
                            </w:r>
                            <w:r w:rsidRPr="004777C5">
                              <w:rPr>
                                <w:noProof/>
                                <w:sz w:val="20"/>
                                <w:szCs w:val="20"/>
                                <w:lang w:eastAsia="en-AU"/>
                              </w:rPr>
                              <w:drawing>
                                <wp:inline distT="0" distB="0" distL="0" distR="0" wp14:anchorId="26EB8AB0" wp14:editId="353458B5">
                                  <wp:extent cx="273620" cy="336985"/>
                                  <wp:effectExtent l="0" t="0" r="0" b="6350"/>
                                  <wp:docPr id="27" name="Picture 27" descr="Insufficient physical activity" title="Picture ">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w15="http://schemas.microsoft.com/office/word/2012/wordml" xmlns:cx1="http://schemas.microsoft.com/office/drawing/2015/9/8/chartex" xmlns:cx="http://schemas.microsoft.com/office/drawing/2014/chartex"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80136" cy="345010"/>
                                          </a:xfrm>
                                          <a:prstGeom prst="rect">
                                            <a:avLst/>
                                          </a:prstGeom>
                                        </pic:spPr>
                                      </pic:pic>
                                    </a:graphicData>
                                  </a:graphic>
                                </wp:inline>
                              </w:drawing>
                            </w:r>
                          </w:p>
                          <w:p w:rsidR="00AF2783" w:rsidRPr="004777C5" w:rsidRDefault="00AF2783" w:rsidP="004E7B48">
                            <w:pPr>
                              <w:tabs>
                                <w:tab w:val="clear" w:pos="567"/>
                              </w:tabs>
                              <w:autoSpaceDE w:val="0"/>
                              <w:autoSpaceDN w:val="0"/>
                              <w:adjustRightInd w:val="0"/>
                              <w:spacing w:after="0" w:line="240" w:lineRule="auto"/>
                              <w:rPr>
                                <w:rFonts w:eastAsia="UniversLTStd-Light" w:cs="UniversLTStd-Light"/>
                                <w:sz w:val="20"/>
                                <w:szCs w:val="20"/>
                                <w:lang w:eastAsia="en-AU"/>
                              </w:rPr>
                            </w:pPr>
                            <w:r w:rsidRPr="004777C5">
                              <w:rPr>
                                <w:rFonts w:eastAsia="UniversLTStd-Light" w:cs="UniversLTStd-Light"/>
                                <w:sz w:val="20"/>
                                <w:szCs w:val="20"/>
                                <w:lang w:eastAsia="en-AU"/>
                              </w:rPr>
                              <w:t xml:space="preserve">Participation in physical activity can reduce the risk of developing type </w:t>
                            </w:r>
                            <w:proofErr w:type="gramStart"/>
                            <w:r w:rsidRPr="004777C5">
                              <w:rPr>
                                <w:rFonts w:eastAsia="UniversLTStd-Light" w:cs="UniversLTStd-Light"/>
                                <w:sz w:val="20"/>
                                <w:szCs w:val="20"/>
                                <w:lang w:eastAsia="en-AU"/>
                              </w:rPr>
                              <w:t>2 diabetes</w:t>
                            </w:r>
                            <w:proofErr w:type="gramEnd"/>
                            <w:r w:rsidRPr="004777C5">
                              <w:rPr>
                                <w:rFonts w:eastAsia="UniversLTStd-Light" w:cs="UniversLTStd-Light"/>
                                <w:sz w:val="20"/>
                                <w:szCs w:val="20"/>
                                <w:lang w:eastAsia="en-AU"/>
                              </w:rPr>
                              <w:t xml:space="preserve"> and reduce diabetes-related mortality. In 2011–12, 70% of persons with diabetes were inactive or insufficiently active, compared with 52% of persons withou</w:t>
                            </w:r>
                            <w:r>
                              <w:rPr>
                                <w:rFonts w:eastAsia="UniversLTStd-Light" w:cs="UniversLTStd-Light"/>
                                <w:sz w:val="20"/>
                                <w:szCs w:val="20"/>
                                <w:lang w:eastAsia="en-AU"/>
                              </w:rPr>
                              <w:t>t diabetes.</w:t>
                            </w:r>
                          </w:p>
                          <w:p w:rsidR="00AF2783" w:rsidRDefault="00AF27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2576E3C" id="_x0000_s1032" type="#_x0000_t176" style="position:absolute;margin-left:1.7pt;margin-top:2.45pt;width:212.25pt;height:14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" strokecolor="#76923c [2406]">
                <v:textbox>
                  <w:txbxContent>
                    <w:p w:rsidR="00AF2783" w:rsidRPr="004777C5" w:rsidRDefault="00AF2783" w:rsidP="00D912F6">
                      <w:pPr>
                        <w:tabs>
                          <w:tab w:val="clear" w:pos="567"/>
                        </w:tabs>
                        <w:autoSpaceDE w:val="0"/>
                        <w:autoSpaceDN w:val="0"/>
                        <w:adjustRightInd w:val="0"/>
                        <w:rPr>
                          <w:rFonts w:eastAsia="UniversLTStd-Light" w:cs="UniversLTStd-Light"/>
                          <w:sz w:val="20"/>
                          <w:szCs w:val="20"/>
                          <w:lang w:eastAsia="en-AU"/>
                        </w:rPr>
                      </w:pPr>
                      <w:r w:rsidRPr="004777C5">
                        <w:rPr>
                          <w:rFonts w:eastAsia="UniversLTStd-Light" w:cs="BookAntiqua"/>
                          <w:b/>
                          <w:color w:val="76923C" w:themeColor="accent3" w:themeShade="BF"/>
                          <w:sz w:val="20"/>
                          <w:szCs w:val="20"/>
                          <w:lang w:eastAsia="en-AU"/>
                        </w:rPr>
                        <w:t>I</w:t>
                      </w:r>
                      <w:r w:rsidRPr="004777C5">
                        <w:rPr>
                          <w:rFonts w:eastAsia="UniversLTStd-Light" w:cs="UniversLTStd-Light"/>
                          <w:b/>
                          <w:color w:val="76923C" w:themeColor="accent3" w:themeShade="BF"/>
                          <w:sz w:val="20"/>
                          <w:szCs w:val="20"/>
                          <w:lang w:eastAsia="en-AU"/>
                        </w:rPr>
                        <w:t>nsufficient physical activity</w:t>
                      </w:r>
                      <w:r w:rsidRPr="004777C5">
                        <w:rPr>
                          <w:rFonts w:eastAsia="UniversLTStd-Light" w:cs="UniversLTStd-Light"/>
                          <w:color w:val="76923C" w:themeColor="accent3" w:themeShade="BF"/>
                          <w:sz w:val="20"/>
                          <w:szCs w:val="20"/>
                          <w:lang w:eastAsia="en-AU"/>
                        </w:rPr>
                        <w:t xml:space="preserve"> </w:t>
                      </w:r>
                      <w:r>
                        <w:rPr>
                          <w:noProof/>
                          <w:sz w:val="20"/>
                          <w:szCs w:val="20"/>
                          <w:lang w:eastAsia="en-AU"/>
                        </w:rPr>
                        <w:t xml:space="preserve">   </w:t>
                      </w:r>
                      <w:r w:rsidRPr="004777C5">
                        <w:rPr>
                          <w:noProof/>
                          <w:sz w:val="20"/>
                          <w:szCs w:val="20"/>
                          <w:lang w:eastAsia="en-AU"/>
                        </w:rPr>
                        <w:drawing>
                          <wp:inline distT="0" distB="0" distL="0" distR="0" wp14:anchorId="26EB8AB0" wp14:editId="353458B5">
                            <wp:extent cx="273620" cy="336985"/>
                            <wp:effectExtent l="0" t="0" r="0" b="6350"/>
                            <wp:docPr id="27" name="Picture 27" descr="Insufficient physical activity" title="Picture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80136" cy="345010"/>
                                    </a:xfrm>
                                    <a:prstGeom prst="rect">
                                      <a:avLst/>
                                    </a:prstGeom>
                                  </pic:spPr>
                                </pic:pic>
                              </a:graphicData>
                            </a:graphic>
                          </wp:inline>
                        </w:drawing>
                      </w:r>
                    </w:p>
                    <w:p w:rsidR="00AF2783" w:rsidRPr="004777C5" w:rsidRDefault="00AF2783" w:rsidP="004E7B48">
                      <w:pPr>
                        <w:tabs>
                          <w:tab w:val="clear" w:pos="567"/>
                        </w:tabs>
                        <w:autoSpaceDE w:val="0"/>
                        <w:autoSpaceDN w:val="0"/>
                        <w:adjustRightInd w:val="0"/>
                        <w:spacing w:after="0" w:line="240" w:lineRule="auto"/>
                        <w:rPr>
                          <w:rFonts w:eastAsia="UniversLTStd-Light" w:cs="UniversLTStd-Light"/>
                          <w:sz w:val="20"/>
                          <w:szCs w:val="20"/>
                          <w:lang w:eastAsia="en-AU"/>
                        </w:rPr>
                      </w:pPr>
                      <w:r w:rsidRPr="004777C5">
                        <w:rPr>
                          <w:rFonts w:eastAsia="UniversLTStd-Light" w:cs="UniversLTStd-Light"/>
                          <w:sz w:val="20"/>
                          <w:szCs w:val="20"/>
                          <w:lang w:eastAsia="en-AU"/>
                        </w:rPr>
                        <w:t>Participation in physical activity can reduce the risk of developing type 2 diabetes and reduce diabetes-related mortality. In 2011–12, 70% of persons with diabetes were inactive or insufficiently active, compared with 52% of persons withou</w:t>
                      </w:r>
                      <w:r>
                        <w:rPr>
                          <w:rFonts w:eastAsia="UniversLTStd-Light" w:cs="UniversLTStd-Light"/>
                          <w:sz w:val="20"/>
                          <w:szCs w:val="20"/>
                          <w:lang w:eastAsia="en-AU"/>
                        </w:rPr>
                        <w:t>t diabetes.</w:t>
                      </w:r>
                    </w:p>
                    <w:p w:rsidR="00AF2783" w:rsidRDefault="00AF2783"/>
                  </w:txbxContent>
                </v:textbox>
              </v:shape>
            </w:pict>
          </mc:Fallback>
        </mc:AlternateContent>
      </w:r>
    </w:p>
    <w:p w:rsidR="00AC6EB6" w:rsidRDefault="00AC6EB6" w:rsidP="00A30151">
      <w:pPr>
        <w:tabs>
          <w:tab w:val="clear" w:pos="567"/>
        </w:tabs>
        <w:autoSpaceDE w:val="0"/>
        <w:autoSpaceDN w:val="0"/>
        <w:adjustRightInd w:val="0"/>
        <w:rPr>
          <w:rFonts w:eastAsia="UniversLTStd-Light" w:cs="BookAntiqua"/>
          <w:u w:val="single"/>
          <w:lang w:eastAsia="en-AU"/>
        </w:rPr>
        <w:sectPr w:rsidR="00AC6EB6" w:rsidSect="00AC6EB6">
          <w:type w:val="continuous"/>
          <w:pgSz w:w="11907" w:h="16839" w:code="9"/>
          <w:pgMar w:top="567" w:right="851" w:bottom="851" w:left="851" w:header="709" w:footer="709" w:gutter="0"/>
          <w:cols w:space="708"/>
          <w:docGrid w:linePitch="360"/>
        </w:sectPr>
      </w:pPr>
    </w:p>
    <w:p w:rsidR="00AC6EB6" w:rsidRDefault="00AC6EB6" w:rsidP="00A30151">
      <w:pPr>
        <w:tabs>
          <w:tab w:val="clear" w:pos="567"/>
        </w:tabs>
        <w:autoSpaceDE w:val="0"/>
        <w:autoSpaceDN w:val="0"/>
        <w:adjustRightInd w:val="0"/>
        <w:rPr>
          <w:rFonts w:eastAsia="UniversLTStd-Light" w:cs="BookAntiqua"/>
          <w:u w:val="single"/>
          <w:lang w:eastAsia="en-AU"/>
        </w:rPr>
      </w:pPr>
    </w:p>
    <w:p w:rsidR="00D912F6" w:rsidRDefault="00D912F6" w:rsidP="00A30151">
      <w:pPr>
        <w:tabs>
          <w:tab w:val="clear" w:pos="567"/>
        </w:tabs>
        <w:autoSpaceDE w:val="0"/>
        <w:autoSpaceDN w:val="0"/>
        <w:adjustRightInd w:val="0"/>
        <w:rPr>
          <w:rFonts w:eastAsia="UniversLTStd-Light" w:cs="BookAntiqua"/>
          <w:u w:val="single"/>
          <w:lang w:eastAsia="en-AU"/>
        </w:rPr>
      </w:pPr>
    </w:p>
    <w:p w:rsidR="00D912F6" w:rsidRDefault="00D912F6" w:rsidP="00A30151">
      <w:pPr>
        <w:tabs>
          <w:tab w:val="clear" w:pos="567"/>
        </w:tabs>
        <w:autoSpaceDE w:val="0"/>
        <w:autoSpaceDN w:val="0"/>
        <w:adjustRightInd w:val="0"/>
        <w:rPr>
          <w:rFonts w:eastAsia="UniversLTStd-Light" w:cs="BookAntiqua"/>
          <w:u w:val="single"/>
          <w:lang w:eastAsia="en-AU"/>
        </w:rPr>
      </w:pPr>
    </w:p>
    <w:p w:rsidR="00D912F6" w:rsidRDefault="00D912F6" w:rsidP="00A30151">
      <w:pPr>
        <w:tabs>
          <w:tab w:val="clear" w:pos="567"/>
        </w:tabs>
        <w:autoSpaceDE w:val="0"/>
        <w:autoSpaceDN w:val="0"/>
        <w:adjustRightInd w:val="0"/>
        <w:rPr>
          <w:rFonts w:eastAsia="UniversLTStd-Light" w:cs="BookAntiqua"/>
          <w:u w:val="single"/>
          <w:lang w:eastAsia="en-AU"/>
        </w:rPr>
      </w:pPr>
    </w:p>
    <w:p w:rsidR="00D912F6" w:rsidRDefault="00D912F6" w:rsidP="00A30151">
      <w:pPr>
        <w:tabs>
          <w:tab w:val="clear" w:pos="567"/>
        </w:tabs>
        <w:autoSpaceDE w:val="0"/>
        <w:autoSpaceDN w:val="0"/>
        <w:adjustRightInd w:val="0"/>
        <w:rPr>
          <w:rFonts w:eastAsia="UniversLTStd-Light" w:cs="BookAntiqua"/>
          <w:u w:val="single"/>
          <w:lang w:eastAsia="en-AU"/>
        </w:rPr>
      </w:pPr>
    </w:p>
    <w:p w:rsidR="00D912F6" w:rsidRDefault="00D912F6" w:rsidP="00A30151">
      <w:pPr>
        <w:tabs>
          <w:tab w:val="clear" w:pos="567"/>
        </w:tabs>
        <w:autoSpaceDE w:val="0"/>
        <w:autoSpaceDN w:val="0"/>
        <w:adjustRightInd w:val="0"/>
        <w:rPr>
          <w:rFonts w:eastAsia="UniversLTStd-Light" w:cs="BookAntiqua"/>
          <w:lang w:eastAsia="en-AU"/>
        </w:rPr>
      </w:pPr>
    </w:p>
    <w:p w:rsidR="003A1DB2" w:rsidRDefault="003A1DB2" w:rsidP="003A1DB2">
      <w:pPr>
        <w:tabs>
          <w:tab w:val="clear" w:pos="567"/>
        </w:tabs>
        <w:autoSpaceDE w:val="0"/>
        <w:autoSpaceDN w:val="0"/>
        <w:adjustRightInd w:val="0"/>
        <w:rPr>
          <w:lang w:val="en"/>
        </w:rPr>
      </w:pPr>
      <w:r>
        <w:rPr>
          <w:lang w:val="en"/>
        </w:rPr>
        <w:t xml:space="preserve">The comparison of </w:t>
      </w:r>
      <w:proofErr w:type="spellStart"/>
      <w:r>
        <w:rPr>
          <w:lang w:val="en"/>
        </w:rPr>
        <w:t>behavioural</w:t>
      </w:r>
      <w:proofErr w:type="spellEnd"/>
      <w:r>
        <w:rPr>
          <w:lang w:val="en"/>
        </w:rPr>
        <w:t xml:space="preserve"> risk factors between persons aged 18 years and over, with and without diabetes is also presented below.</w:t>
      </w:r>
    </w:p>
    <w:p w:rsidR="00D912F6" w:rsidRPr="00E574F5" w:rsidRDefault="00DD4A46" w:rsidP="00DD4A46">
      <w:pPr>
        <w:pStyle w:val="Caption"/>
        <w:spacing w:after="0"/>
      </w:pPr>
      <w:r w:rsidRPr="00E574F5">
        <w:t xml:space="preserve">Graph 5: </w:t>
      </w:r>
      <w:r w:rsidR="00607E8B" w:rsidRPr="00E574F5">
        <w:t>Behavioural risk factors, persons aged 18 and over, with and without</w:t>
      </w:r>
      <w:r w:rsidR="00933D0D" w:rsidRPr="00E574F5">
        <w:t xml:space="preserve"> diabetes 2011-12</w:t>
      </w:r>
    </w:p>
    <w:p w:rsidR="00DD4A46" w:rsidRPr="003A1DB2" w:rsidRDefault="00DD4A46" w:rsidP="00DD4A46">
      <w:pPr>
        <w:tabs>
          <w:tab w:val="clear" w:pos="567"/>
        </w:tabs>
        <w:autoSpaceDE w:val="0"/>
        <w:autoSpaceDN w:val="0"/>
        <w:adjustRightInd w:val="0"/>
        <w:rPr>
          <w:rFonts w:eastAsia="UniversLTStd-Light" w:cs="BookAntiqua"/>
          <w:sz w:val="18"/>
          <w:szCs w:val="18"/>
          <w:lang w:eastAsia="en-AU"/>
        </w:rPr>
      </w:pPr>
      <w:r>
        <w:rPr>
          <w:rFonts w:cs="UniversLTStd-Bold"/>
          <w:bCs/>
          <w:i/>
          <w:sz w:val="18"/>
          <w:szCs w:val="18"/>
          <w:lang w:eastAsia="en-AU"/>
        </w:rPr>
        <w:t>(</w:t>
      </w:r>
      <w:r w:rsidRPr="003A1DB2">
        <w:rPr>
          <w:rFonts w:cs="UniversLTStd-Bold"/>
          <w:bCs/>
          <w:i/>
          <w:sz w:val="18"/>
          <w:szCs w:val="18"/>
          <w:lang w:eastAsia="en-AU"/>
        </w:rPr>
        <w:t>AIHW, 2015 ‘Cardiovascular Disease, diabetes and chronic kidney disease, Australian facts – Risk Factors, pp47</w:t>
      </w:r>
      <w:r>
        <w:rPr>
          <w:rFonts w:cs="UniversLTStd-Bold"/>
          <w:bCs/>
          <w:i/>
          <w:sz w:val="18"/>
          <w:szCs w:val="18"/>
          <w:lang w:eastAsia="en-AU"/>
        </w:rPr>
        <w:t>)</w:t>
      </w:r>
    </w:p>
    <w:p w:rsidR="003A1DB2" w:rsidRDefault="00607E8B" w:rsidP="003A1DB2">
      <w:pPr>
        <w:tabs>
          <w:tab w:val="clear" w:pos="567"/>
        </w:tabs>
        <w:autoSpaceDE w:val="0"/>
        <w:autoSpaceDN w:val="0"/>
        <w:adjustRightInd w:val="0"/>
        <w:spacing w:after="0"/>
        <w:rPr>
          <w:rFonts w:cs="UniversLTStd-Bold"/>
          <w:bCs/>
          <w:i/>
          <w:lang w:eastAsia="en-AU"/>
        </w:rPr>
      </w:pPr>
      <w:r>
        <w:rPr>
          <w:noProof/>
          <w:lang w:eastAsia="en-AU"/>
        </w:rPr>
        <w:lastRenderedPageBreak/>
        <w:drawing>
          <wp:inline distT="0" distB="0" distL="0" distR="0" wp14:anchorId="17D301D7" wp14:editId="14FA44D6">
            <wp:extent cx="4895850" cy="2133600"/>
            <wp:effectExtent l="19050" t="19050" r="19050" b="19050"/>
            <wp:docPr id="1" name="Picture 1" descr="Graph 5: Behavioural risk factors, persons aged 18 and over, with and without diabetes 2011-12&#10;Daily smokers &#10;Inactive&#10;Excessive alcohol consumption&#10;Inadequate fruit and/or vegetable consumtion&#10;(AIHW, 2015 ‘Cardiovascular Disease, diabetes and chronic kidney disease, Australian facts – Risk Factors, pp4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897452" cy="2134298"/>
                    </a:xfrm>
                    <a:prstGeom prst="rect">
                      <a:avLst/>
                    </a:prstGeom>
                    <a:ln>
                      <a:solidFill>
                        <a:srgbClr val="7030A0"/>
                      </a:solidFill>
                    </a:ln>
                  </pic:spPr>
                </pic:pic>
              </a:graphicData>
            </a:graphic>
          </wp:inline>
        </w:drawing>
      </w:r>
    </w:p>
    <w:p w:rsidR="00604719" w:rsidRDefault="00604719" w:rsidP="00A30151">
      <w:pPr>
        <w:tabs>
          <w:tab w:val="clear" w:pos="567"/>
        </w:tabs>
        <w:autoSpaceDE w:val="0"/>
        <w:autoSpaceDN w:val="0"/>
        <w:adjustRightInd w:val="0"/>
        <w:rPr>
          <w:rFonts w:eastAsia="UniversLTStd-Light" w:cs="UniversLTStd-Light"/>
          <w:lang w:eastAsia="en-AU"/>
        </w:rPr>
        <w:sectPr w:rsidR="00604719" w:rsidSect="00110D92">
          <w:type w:val="continuous"/>
          <w:pgSz w:w="11907" w:h="16839" w:code="9"/>
          <w:pgMar w:top="567" w:right="851" w:bottom="851" w:left="851" w:header="709" w:footer="709" w:gutter="0"/>
          <w:cols w:space="708"/>
          <w:docGrid w:linePitch="360"/>
        </w:sectPr>
      </w:pPr>
    </w:p>
    <w:p w:rsidR="008E793A" w:rsidRDefault="00B0461D" w:rsidP="008E793A">
      <w:pPr>
        <w:tabs>
          <w:tab w:val="clear" w:pos="567"/>
        </w:tabs>
        <w:autoSpaceDE w:val="0"/>
        <w:autoSpaceDN w:val="0"/>
        <w:adjustRightInd w:val="0"/>
        <w:rPr>
          <w:lang w:val="en"/>
        </w:rPr>
      </w:pPr>
      <w:r w:rsidRPr="00D912F6">
        <w:rPr>
          <w:rFonts w:eastAsia="UniversLTStd-Light" w:cs="UniversLTStd-Light"/>
          <w:noProof/>
          <w:lang w:eastAsia="en-AU"/>
        </w:rPr>
        <w:lastRenderedPageBreak/>
        <mc:AlternateContent>
          <mc:Choice Requires="wps">
            <w:drawing>
              <wp:anchor distT="0" distB="0" distL="114300" distR="114300" simplePos="0" relativeHeight="251682816" behindDoc="0" locked="0" layoutInCell="1" allowOverlap="1" wp14:anchorId="7F66D5BA" wp14:editId="27223A68">
                <wp:simplePos x="0" y="0"/>
                <wp:positionH relativeFrom="column">
                  <wp:posOffset>3336290</wp:posOffset>
                </wp:positionH>
                <wp:positionV relativeFrom="paragraph">
                  <wp:posOffset>625475</wp:posOffset>
                </wp:positionV>
                <wp:extent cx="2724150" cy="2286000"/>
                <wp:effectExtent l="0" t="0" r="19050" b="19050"/>
                <wp:wrapNone/>
                <wp:docPr id="20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2286000"/>
                        </a:xfrm>
                        <a:prstGeom prst="flowChartAlternateProcess">
                          <a:avLst/>
                        </a:prstGeom>
                        <a:solidFill>
                          <a:srgbClr val="FFFFFF"/>
                        </a:solidFill>
                        <a:ln w="12700">
                          <a:solidFill>
                            <a:schemeClr val="accent2">
                              <a:lumMod val="75000"/>
                            </a:schemeClr>
                          </a:solidFill>
                          <a:miter lim="800000"/>
                          <a:headEnd/>
                          <a:tailEnd/>
                        </a:ln>
                      </wps:spPr>
                      <wps:txbx>
                        <w:txbxContent>
                          <w:p w:rsidR="00AF2783" w:rsidRPr="004E7B48" w:rsidRDefault="00AF2783" w:rsidP="00971027">
                            <w:pPr>
                              <w:tabs>
                                <w:tab w:val="clear" w:pos="567"/>
                              </w:tabs>
                              <w:autoSpaceDE w:val="0"/>
                              <w:autoSpaceDN w:val="0"/>
                              <w:adjustRightInd w:val="0"/>
                              <w:rPr>
                                <w:rFonts w:eastAsia="UniversLTStd-Light" w:cs="UniversLTStd-Light"/>
                                <w:b/>
                                <w:sz w:val="20"/>
                                <w:szCs w:val="20"/>
                                <w:lang w:eastAsia="en-AU"/>
                              </w:rPr>
                            </w:pPr>
                            <w:r w:rsidRPr="004E7B48">
                              <w:rPr>
                                <w:rFonts w:eastAsia="UniversLTStd-Light" w:cs="BookAntiqua"/>
                                <w:b/>
                                <w:color w:val="943634" w:themeColor="accent2" w:themeShade="BF"/>
                                <w:sz w:val="20"/>
                                <w:szCs w:val="20"/>
                                <w:lang w:eastAsia="en-AU"/>
                              </w:rPr>
                              <w:t>D</w:t>
                            </w:r>
                            <w:r w:rsidRPr="004E7B48">
                              <w:rPr>
                                <w:rFonts w:eastAsia="UniversLTStd-Light" w:cs="UniversLTStd-Light"/>
                                <w:b/>
                                <w:color w:val="943634" w:themeColor="accent2" w:themeShade="BF"/>
                                <w:sz w:val="20"/>
                                <w:szCs w:val="20"/>
                                <w:lang w:eastAsia="en-AU"/>
                              </w:rPr>
                              <w:t>yslipidaemia</w:t>
                            </w:r>
                            <w:r>
                              <w:rPr>
                                <w:rFonts w:eastAsia="UniversLTStd-Light" w:cs="UniversLTStd-Light"/>
                                <w:b/>
                                <w:color w:val="943634" w:themeColor="accent2" w:themeShade="BF"/>
                                <w:sz w:val="20"/>
                                <w:szCs w:val="20"/>
                                <w:lang w:eastAsia="en-AU"/>
                              </w:rPr>
                              <w:t xml:space="preserve">   </w:t>
                            </w:r>
                            <w:r w:rsidRPr="004E7B48">
                              <w:rPr>
                                <w:rFonts w:eastAsia="UniversLTStd-Light" w:cs="UniversLTStd-Light"/>
                                <w:b/>
                                <w:sz w:val="20"/>
                                <w:szCs w:val="20"/>
                                <w:lang w:eastAsia="en-AU"/>
                              </w:rPr>
                              <w:t xml:space="preserve"> </w:t>
                            </w:r>
                            <w:r w:rsidRPr="004E7B48">
                              <w:rPr>
                                <w:noProof/>
                                <w:sz w:val="20"/>
                                <w:szCs w:val="20"/>
                                <w:lang w:eastAsia="en-AU"/>
                              </w:rPr>
                              <w:tab/>
                            </w:r>
                            <w:r w:rsidRPr="004E7B48">
                              <w:rPr>
                                <w:noProof/>
                                <w:sz w:val="20"/>
                                <w:szCs w:val="20"/>
                                <w:lang w:eastAsia="en-AU"/>
                              </w:rPr>
                              <w:drawing>
                                <wp:inline distT="0" distB="0" distL="0" distR="0" wp14:anchorId="6B661574" wp14:editId="4651EB84">
                                  <wp:extent cx="457200" cy="391639"/>
                                  <wp:effectExtent l="0" t="0" r="0" b="8890"/>
                                  <wp:docPr id="29" name="Picture 29" descr="Cholesterol" title="Pictur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w15="http://schemas.microsoft.com/office/word/2012/wordml" xmlns:cx1="http://schemas.microsoft.com/office/drawing/2015/9/8/chartex" xmlns:cx="http://schemas.microsoft.com/office/drawing/2014/chartex"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57347" cy="391765"/>
                                          </a:xfrm>
                                          <a:prstGeom prst="rect">
                                            <a:avLst/>
                                          </a:prstGeom>
                                        </pic:spPr>
                                      </pic:pic>
                                    </a:graphicData>
                                  </a:graphic>
                                </wp:inline>
                              </w:drawing>
                            </w:r>
                          </w:p>
                          <w:p w:rsidR="00AF2783" w:rsidRPr="004E7B48" w:rsidRDefault="00AF2783" w:rsidP="000E3D65">
                            <w:pPr>
                              <w:tabs>
                                <w:tab w:val="clear" w:pos="567"/>
                              </w:tabs>
                              <w:autoSpaceDE w:val="0"/>
                              <w:autoSpaceDN w:val="0"/>
                              <w:adjustRightInd w:val="0"/>
                              <w:spacing w:after="0" w:line="240" w:lineRule="auto"/>
                              <w:rPr>
                                <w:rFonts w:eastAsia="UniversLTStd-Light" w:cs="UniversLTStd-Light"/>
                                <w:sz w:val="20"/>
                                <w:szCs w:val="20"/>
                                <w:lang w:eastAsia="en-AU"/>
                              </w:rPr>
                            </w:pPr>
                            <w:r w:rsidRPr="004E7B48">
                              <w:rPr>
                                <w:rFonts w:eastAsia="UniversLTStd-Light" w:cs="UniversLTStd-Light"/>
                                <w:sz w:val="20"/>
                                <w:szCs w:val="20"/>
                                <w:lang w:eastAsia="en-AU"/>
                              </w:rPr>
                              <w:t>The characteristic features of diabetic dyslipidaemia are high levels of triglycerides, low HDL cholesterol and increases in small, dense LDL cholesterol particles, resulting from insulin resistance and deficiency. In 2011–12, 86% of adults with diabetes had dyslipidaemia, of whom 67% had uncontrolled dyslipidaemia, compared with 62% and 56% respectively for thos</w:t>
                            </w:r>
                            <w:r>
                              <w:rPr>
                                <w:rFonts w:eastAsia="UniversLTStd-Light" w:cs="UniversLTStd-Light"/>
                                <w:sz w:val="20"/>
                                <w:szCs w:val="20"/>
                                <w:lang w:eastAsia="en-AU"/>
                              </w:rPr>
                              <w:t>e without diabetes.</w:t>
                            </w:r>
                          </w:p>
                          <w:p w:rsidR="00AF2783" w:rsidRPr="004E7B48" w:rsidRDefault="00AF2783" w:rsidP="00971027">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F66D5BA" id="_x0000_s1033" type="#_x0000_t176" style="position:absolute;margin-left:262.7pt;margin-top:49.25pt;width:214.5pt;height:18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" strokecolor="#943634 [2405]" strokeweight="1pt">
                <v:textbox>
                  <w:txbxContent>
                    <w:p w:rsidR="00AF2783" w:rsidRPr="004E7B48" w:rsidRDefault="00AF2783" w:rsidP="00971027">
                      <w:pPr>
                        <w:tabs>
                          <w:tab w:val="clear" w:pos="567"/>
                        </w:tabs>
                        <w:autoSpaceDE w:val="0"/>
                        <w:autoSpaceDN w:val="0"/>
                        <w:adjustRightInd w:val="0"/>
                        <w:rPr>
                          <w:rFonts w:eastAsia="UniversLTStd-Light" w:cs="UniversLTStd-Light"/>
                          <w:b/>
                          <w:sz w:val="20"/>
                          <w:szCs w:val="20"/>
                          <w:lang w:eastAsia="en-AU"/>
                        </w:rPr>
                      </w:pPr>
                      <w:r w:rsidRPr="004E7B48">
                        <w:rPr>
                          <w:rFonts w:eastAsia="UniversLTStd-Light" w:cs="BookAntiqua"/>
                          <w:b/>
                          <w:color w:val="943634" w:themeColor="accent2" w:themeShade="BF"/>
                          <w:sz w:val="20"/>
                          <w:szCs w:val="20"/>
                          <w:lang w:eastAsia="en-AU"/>
                        </w:rPr>
                        <w:t>D</w:t>
                      </w:r>
                      <w:r w:rsidRPr="004E7B48">
                        <w:rPr>
                          <w:rFonts w:eastAsia="UniversLTStd-Light" w:cs="UniversLTStd-Light"/>
                          <w:b/>
                          <w:color w:val="943634" w:themeColor="accent2" w:themeShade="BF"/>
                          <w:sz w:val="20"/>
                          <w:szCs w:val="20"/>
                          <w:lang w:eastAsia="en-AU"/>
                        </w:rPr>
                        <w:t>yslipidaemia</w:t>
                      </w:r>
                      <w:r>
                        <w:rPr>
                          <w:rFonts w:eastAsia="UniversLTStd-Light" w:cs="UniversLTStd-Light"/>
                          <w:b/>
                          <w:color w:val="943634" w:themeColor="accent2" w:themeShade="BF"/>
                          <w:sz w:val="20"/>
                          <w:szCs w:val="20"/>
                          <w:lang w:eastAsia="en-AU"/>
                        </w:rPr>
                        <w:t xml:space="preserve">   </w:t>
                      </w:r>
                      <w:r w:rsidRPr="004E7B48">
                        <w:rPr>
                          <w:rFonts w:eastAsia="UniversLTStd-Light" w:cs="UniversLTStd-Light"/>
                          <w:b/>
                          <w:sz w:val="20"/>
                          <w:szCs w:val="20"/>
                          <w:lang w:eastAsia="en-AU"/>
                        </w:rPr>
                        <w:t xml:space="preserve"> </w:t>
                      </w:r>
                      <w:r w:rsidRPr="004E7B48">
                        <w:rPr>
                          <w:noProof/>
                          <w:sz w:val="20"/>
                          <w:szCs w:val="20"/>
                          <w:lang w:eastAsia="en-AU"/>
                        </w:rPr>
                        <w:tab/>
                      </w:r>
                      <w:r w:rsidRPr="004E7B48">
                        <w:rPr>
                          <w:noProof/>
                          <w:sz w:val="20"/>
                          <w:szCs w:val="20"/>
                          <w:lang w:eastAsia="en-AU"/>
                        </w:rPr>
                        <w:drawing>
                          <wp:inline distT="0" distB="0" distL="0" distR="0" wp14:anchorId="6B661574" wp14:editId="4651EB84">
                            <wp:extent cx="457200" cy="391639"/>
                            <wp:effectExtent l="0" t="0" r="0" b="8890"/>
                            <wp:docPr id="29" name="Picture 29" descr="Cholesterol" title="Pictur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57347" cy="391765"/>
                                    </a:xfrm>
                                    <a:prstGeom prst="rect">
                                      <a:avLst/>
                                    </a:prstGeom>
                                  </pic:spPr>
                                </pic:pic>
                              </a:graphicData>
                            </a:graphic>
                          </wp:inline>
                        </w:drawing>
                      </w:r>
                    </w:p>
                    <w:p w:rsidR="00AF2783" w:rsidRPr="004E7B48" w:rsidRDefault="00AF2783" w:rsidP="000E3D65">
                      <w:pPr>
                        <w:tabs>
                          <w:tab w:val="clear" w:pos="567"/>
                        </w:tabs>
                        <w:autoSpaceDE w:val="0"/>
                        <w:autoSpaceDN w:val="0"/>
                        <w:adjustRightInd w:val="0"/>
                        <w:spacing w:after="0" w:line="240" w:lineRule="auto"/>
                        <w:rPr>
                          <w:rFonts w:eastAsia="UniversLTStd-Light" w:cs="UniversLTStd-Light"/>
                          <w:sz w:val="20"/>
                          <w:szCs w:val="20"/>
                          <w:lang w:eastAsia="en-AU"/>
                        </w:rPr>
                      </w:pPr>
                      <w:r w:rsidRPr="004E7B48">
                        <w:rPr>
                          <w:rFonts w:eastAsia="UniversLTStd-Light" w:cs="UniversLTStd-Light"/>
                          <w:sz w:val="20"/>
                          <w:szCs w:val="20"/>
                          <w:lang w:eastAsia="en-AU"/>
                        </w:rPr>
                        <w:t>The characteristic features of diabetic dyslipidaemia are high levels of triglycerides, low HDL cholesterol and increases in small, dense LDL cholesterol particles, resulting from insulin resistance and deficiency. In 2011–12, 86% of adults with diabetes had dyslipidaemia, of whom 67% had uncontrolled dyslipidaemia, compared with 62% and 56% respectively for thos</w:t>
                      </w:r>
                      <w:r>
                        <w:rPr>
                          <w:rFonts w:eastAsia="UniversLTStd-Light" w:cs="UniversLTStd-Light"/>
                          <w:sz w:val="20"/>
                          <w:szCs w:val="20"/>
                          <w:lang w:eastAsia="en-AU"/>
                        </w:rPr>
                        <w:t>e without diabetes.</w:t>
                      </w:r>
                    </w:p>
                    <w:p w:rsidR="00AF2783" w:rsidRPr="004E7B48" w:rsidRDefault="00AF2783" w:rsidP="00971027">
                      <w:pPr>
                        <w:rPr>
                          <w:sz w:val="20"/>
                          <w:szCs w:val="20"/>
                        </w:rPr>
                      </w:pPr>
                    </w:p>
                  </w:txbxContent>
                </v:textbox>
              </v:shape>
            </w:pict>
          </mc:Fallback>
        </mc:AlternateContent>
      </w:r>
      <w:r w:rsidR="00962794" w:rsidRPr="00C05344">
        <w:rPr>
          <w:rStyle w:val="Strong"/>
          <w:u w:val="single"/>
          <w:lang w:val="en"/>
        </w:rPr>
        <w:t>Biomedical</w:t>
      </w:r>
      <w:r w:rsidR="00962794">
        <w:rPr>
          <w:lang w:val="en"/>
        </w:rPr>
        <w:t xml:space="preserve"> risk factors are bodily states that </w:t>
      </w:r>
      <w:r w:rsidR="0058309B" w:rsidRPr="0058309B">
        <w:t xml:space="preserve">can contribute to the development of chronic disease </w:t>
      </w:r>
      <w:r w:rsidR="0058309B">
        <w:t xml:space="preserve">and </w:t>
      </w:r>
      <w:r w:rsidR="00962794" w:rsidRPr="0058309B">
        <w:rPr>
          <w:lang w:val="en"/>
        </w:rPr>
        <w:t xml:space="preserve">are often influenced </w:t>
      </w:r>
      <w:r w:rsidR="00962794">
        <w:rPr>
          <w:lang w:val="en"/>
        </w:rPr>
        <w:t xml:space="preserve">by </w:t>
      </w:r>
      <w:proofErr w:type="spellStart"/>
      <w:r w:rsidR="00962794">
        <w:rPr>
          <w:lang w:val="en"/>
        </w:rPr>
        <w:t>behavioural</w:t>
      </w:r>
      <w:proofErr w:type="spellEnd"/>
      <w:r w:rsidR="00962794">
        <w:rPr>
          <w:lang w:val="en"/>
        </w:rPr>
        <w:t xml:space="preserve"> risk factors. </w:t>
      </w:r>
      <w:r w:rsidR="00D572D0">
        <w:rPr>
          <w:lang w:val="en"/>
        </w:rPr>
        <w:t xml:space="preserve"> The below biomedical risk factors are known to increase the risk of developing diabetes. </w:t>
      </w:r>
      <w:sdt>
        <w:sdtPr>
          <w:rPr>
            <w:lang w:val="en"/>
          </w:rPr>
          <w:id w:val="-1458719327"/>
          <w:citation/>
        </w:sdtPr>
        <w:sdtEndPr/>
        <w:sdtContent>
          <w:r w:rsidR="00607E8B">
            <w:rPr>
              <w:lang w:val="en"/>
            </w:rPr>
            <w:fldChar w:fldCharType="begin"/>
          </w:r>
          <w:r w:rsidR="003E23A8">
            <w:instrText xml:space="preserve">CITATION Aus151 \l 3081 </w:instrText>
          </w:r>
          <w:r w:rsidR="00607E8B">
            <w:rPr>
              <w:lang w:val="en"/>
            </w:rPr>
            <w:fldChar w:fldCharType="separate"/>
          </w:r>
          <w:r w:rsidR="009D28AA">
            <w:rPr>
              <w:noProof/>
            </w:rPr>
            <w:t>(AIHW, 2015)</w:t>
          </w:r>
          <w:r w:rsidR="00607E8B">
            <w:rPr>
              <w:lang w:val="en"/>
            </w:rPr>
            <w:fldChar w:fldCharType="end"/>
          </w:r>
        </w:sdtContent>
      </w:sdt>
      <w:r w:rsidR="0010688F">
        <w:rPr>
          <w:lang w:val="en"/>
        </w:rPr>
        <w:t xml:space="preserve">. </w:t>
      </w:r>
    </w:p>
    <w:p w:rsidR="00971027" w:rsidRDefault="00637F74" w:rsidP="00971027">
      <w:pPr>
        <w:tabs>
          <w:tab w:val="clear" w:pos="567"/>
        </w:tabs>
        <w:autoSpaceDE w:val="0"/>
        <w:autoSpaceDN w:val="0"/>
        <w:adjustRightInd w:val="0"/>
        <w:rPr>
          <w:rFonts w:eastAsia="UniversLTStd-Light" w:cs="BookAntiqua"/>
          <w:lang w:eastAsia="en-AU"/>
        </w:rPr>
        <w:sectPr w:rsidR="00971027" w:rsidSect="00CD2663">
          <w:type w:val="continuous"/>
          <w:pgSz w:w="11907" w:h="16839" w:code="9"/>
          <w:pgMar w:top="567" w:right="851" w:bottom="851" w:left="851" w:header="709" w:footer="709" w:gutter="0"/>
          <w:cols w:space="708"/>
          <w:docGrid w:linePitch="360"/>
        </w:sectPr>
      </w:pPr>
      <w:r w:rsidRPr="00604719">
        <w:rPr>
          <w:rFonts w:eastAsia="UniversLTStd-Light" w:cs="BookAntiqua"/>
          <w:noProof/>
          <w:lang w:eastAsia="en-AU"/>
        </w:rPr>
        <mc:AlternateContent>
          <mc:Choice Requires="wps">
            <w:drawing>
              <wp:anchor distT="0" distB="0" distL="114300" distR="114300" simplePos="0" relativeHeight="251680768" behindDoc="1" locked="0" layoutInCell="1" allowOverlap="1" wp14:anchorId="0ACDA32E" wp14:editId="0DF9D09D">
                <wp:simplePos x="0" y="0"/>
                <wp:positionH relativeFrom="column">
                  <wp:posOffset>145415</wp:posOffset>
                </wp:positionH>
                <wp:positionV relativeFrom="paragraph">
                  <wp:posOffset>12700</wp:posOffset>
                </wp:positionV>
                <wp:extent cx="2800350" cy="2286000"/>
                <wp:effectExtent l="0" t="0" r="19050" b="19050"/>
                <wp:wrapNone/>
                <wp:docPr id="20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2286000"/>
                        </a:xfrm>
                        <a:prstGeom prst="flowChartAlternateProcess">
                          <a:avLst/>
                        </a:prstGeom>
                        <a:ln w="12700">
                          <a:solidFill>
                            <a:srgbClr val="00B0F0"/>
                          </a:solidFill>
                          <a:headEnd/>
                          <a:tailEnd/>
                        </a:ln>
                      </wps:spPr>
                      <wps:style>
                        <a:lnRef idx="2">
                          <a:schemeClr val="accent1"/>
                        </a:lnRef>
                        <a:fillRef idx="1">
                          <a:schemeClr val="lt1"/>
                        </a:fillRef>
                        <a:effectRef idx="0">
                          <a:schemeClr val="accent1"/>
                        </a:effectRef>
                        <a:fontRef idx="minor">
                          <a:schemeClr val="dk1"/>
                        </a:fontRef>
                      </wps:style>
                      <wps:txbx>
                        <w:txbxContent>
                          <w:p w:rsidR="00AF2783" w:rsidRPr="004E7B48" w:rsidRDefault="00AF2783" w:rsidP="00971027">
                            <w:pPr>
                              <w:tabs>
                                <w:tab w:val="clear" w:pos="567"/>
                              </w:tabs>
                              <w:autoSpaceDE w:val="0"/>
                              <w:autoSpaceDN w:val="0"/>
                              <w:adjustRightInd w:val="0"/>
                              <w:rPr>
                                <w:rFonts w:eastAsia="UniversLTStd-Light" w:cs="UniversLTStd-Light"/>
                                <w:sz w:val="20"/>
                                <w:szCs w:val="20"/>
                                <w:lang w:eastAsia="en-AU"/>
                              </w:rPr>
                            </w:pPr>
                            <w:r w:rsidRPr="004E7B48">
                              <w:rPr>
                                <w:rFonts w:eastAsia="UniversLTStd-Light" w:cs="BookAntiqua"/>
                                <w:b/>
                                <w:color w:val="00B0F0"/>
                                <w:sz w:val="20"/>
                                <w:szCs w:val="20"/>
                                <w:lang w:eastAsia="en-AU"/>
                              </w:rPr>
                              <w:t>O</w:t>
                            </w:r>
                            <w:r w:rsidRPr="004E7B48">
                              <w:rPr>
                                <w:rFonts w:eastAsia="UniversLTStd-Light" w:cs="UniversLTStd-Light"/>
                                <w:b/>
                                <w:color w:val="00B0F0"/>
                                <w:sz w:val="20"/>
                                <w:szCs w:val="20"/>
                                <w:lang w:eastAsia="en-AU"/>
                              </w:rPr>
                              <w:t xml:space="preserve">verweight and obesity </w:t>
                            </w:r>
                            <w:r w:rsidRPr="004E7B48">
                              <w:rPr>
                                <w:noProof/>
                                <w:sz w:val="20"/>
                                <w:szCs w:val="20"/>
                                <w:lang w:eastAsia="en-AU"/>
                              </w:rPr>
                              <w:drawing>
                                <wp:inline distT="0" distB="0" distL="0" distR="0" wp14:anchorId="12CED3D8" wp14:editId="23A1B38D">
                                  <wp:extent cx="416230" cy="350429"/>
                                  <wp:effectExtent l="0" t="0" r="3175" b="0"/>
                                  <wp:docPr id="31" name="Picture 31" descr="overweight and obesity" title="Pictur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w15="http://schemas.microsoft.com/office/word/2012/wordml" xmlns:cx1="http://schemas.microsoft.com/office/drawing/2015/9/8/chartex" xmlns:cx="http://schemas.microsoft.com/office/drawing/2014/chartex"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21996" cy="355284"/>
                                          </a:xfrm>
                                          <a:prstGeom prst="rect">
                                            <a:avLst/>
                                          </a:prstGeom>
                                        </pic:spPr>
                                      </pic:pic>
                                    </a:graphicData>
                                  </a:graphic>
                                </wp:inline>
                              </w:drawing>
                            </w:r>
                          </w:p>
                          <w:p w:rsidR="00AF2783" w:rsidRPr="004E7B48" w:rsidRDefault="00AF2783" w:rsidP="000E3D65">
                            <w:pPr>
                              <w:tabs>
                                <w:tab w:val="clear" w:pos="567"/>
                              </w:tabs>
                              <w:autoSpaceDE w:val="0"/>
                              <w:autoSpaceDN w:val="0"/>
                              <w:adjustRightInd w:val="0"/>
                              <w:spacing w:after="0" w:line="240" w:lineRule="auto"/>
                              <w:rPr>
                                <w:rFonts w:eastAsia="UniversLTStd-Light" w:cs="UniversLTStd-Light"/>
                                <w:sz w:val="20"/>
                                <w:szCs w:val="20"/>
                                <w:lang w:eastAsia="en-AU"/>
                              </w:rPr>
                            </w:pPr>
                            <w:r w:rsidRPr="004E7B48">
                              <w:rPr>
                                <w:rFonts w:eastAsia="UniversLTStd-Light" w:cs="UniversLTStd-Light"/>
                                <w:sz w:val="20"/>
                                <w:szCs w:val="20"/>
                                <w:lang w:eastAsia="en-AU"/>
                              </w:rPr>
                              <w:t>Overweight and obesity is an important modifiable risk factor for type 2 diabetes.</w:t>
                            </w:r>
                            <w:r>
                              <w:rPr>
                                <w:rFonts w:eastAsia="UniversLTStd-Light" w:cs="UniversLTStd-Light"/>
                                <w:sz w:val="20"/>
                                <w:szCs w:val="20"/>
                                <w:lang w:eastAsia="en-AU"/>
                              </w:rPr>
                              <w:t xml:space="preserve"> </w:t>
                            </w:r>
                            <w:r w:rsidRPr="004E7B48">
                              <w:rPr>
                                <w:rFonts w:eastAsia="UniversLTStd-Light" w:cs="UniversLTStd-Light"/>
                                <w:sz w:val="20"/>
                                <w:szCs w:val="20"/>
                                <w:lang w:eastAsia="en-AU"/>
                              </w:rPr>
                              <w:t>In 2011–12, 88% of people with di</w:t>
                            </w:r>
                            <w:r>
                              <w:rPr>
                                <w:rFonts w:eastAsia="UniversLTStd-Light" w:cs="UniversLTStd-Light"/>
                                <w:sz w:val="20"/>
                                <w:szCs w:val="20"/>
                                <w:lang w:eastAsia="en-AU"/>
                              </w:rPr>
                              <w:t>abetes were overweight or obese</w:t>
                            </w:r>
                            <w:r w:rsidRPr="004E7B48">
                              <w:rPr>
                                <w:rFonts w:eastAsia="UniversLTStd-Light" w:cs="UniversLTStd-Light"/>
                                <w:sz w:val="20"/>
                                <w:szCs w:val="20"/>
                                <w:lang w:eastAsia="en-AU"/>
                              </w:rPr>
                              <w:t>. The proportion of persons with diabetes who were overweight or obese was 1.5 times that of persons without diabetes (59%). The gap was larger for obesity alone; the proportion of persons with diabetes who were obese was 2.4 times that of persons without diabetes</w:t>
                            </w:r>
                            <w:r>
                              <w:rPr>
                                <w:rFonts w:eastAsia="UniversLTStd-Light" w:cs="UniversLTStd-Light"/>
                                <w:sz w:val="20"/>
                                <w:szCs w:val="20"/>
                                <w:lang w:eastAsia="en-AU"/>
                              </w:rPr>
                              <w:t>.</w:t>
                            </w:r>
                          </w:p>
                          <w:p w:rsidR="00AF2783" w:rsidRDefault="00AF2783" w:rsidP="009710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ACDA32E" id="_x0000_s1034" type="#_x0000_t176" style="position:absolute;margin-left:11.45pt;margin-top:1pt;width:220.5pt;height:180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" fillcolor="white [3201]" strokecolor="#00b0f0" strokeweight="1pt">
                <v:textbox>
                  <w:txbxContent>
                    <w:p w:rsidR="00AF2783" w:rsidRPr="004E7B48" w:rsidRDefault="00AF2783" w:rsidP="00971027">
                      <w:pPr>
                        <w:tabs>
                          <w:tab w:val="clear" w:pos="567"/>
                        </w:tabs>
                        <w:autoSpaceDE w:val="0"/>
                        <w:autoSpaceDN w:val="0"/>
                        <w:adjustRightInd w:val="0"/>
                        <w:rPr>
                          <w:rFonts w:eastAsia="UniversLTStd-Light" w:cs="UniversLTStd-Light"/>
                          <w:sz w:val="20"/>
                          <w:szCs w:val="20"/>
                          <w:lang w:eastAsia="en-AU"/>
                        </w:rPr>
                      </w:pPr>
                      <w:r w:rsidRPr="004E7B48">
                        <w:rPr>
                          <w:rFonts w:eastAsia="UniversLTStd-Light" w:cs="BookAntiqua"/>
                          <w:b/>
                          <w:color w:val="00B0F0"/>
                          <w:sz w:val="20"/>
                          <w:szCs w:val="20"/>
                          <w:lang w:eastAsia="en-AU"/>
                        </w:rPr>
                        <w:t>O</w:t>
                      </w:r>
                      <w:r w:rsidRPr="004E7B48">
                        <w:rPr>
                          <w:rFonts w:eastAsia="UniversLTStd-Light" w:cs="UniversLTStd-Light"/>
                          <w:b/>
                          <w:color w:val="00B0F0"/>
                          <w:sz w:val="20"/>
                          <w:szCs w:val="20"/>
                          <w:lang w:eastAsia="en-AU"/>
                        </w:rPr>
                        <w:t xml:space="preserve">verweight and obesity </w:t>
                      </w:r>
                      <w:r w:rsidRPr="004E7B48">
                        <w:rPr>
                          <w:noProof/>
                          <w:sz w:val="20"/>
                          <w:szCs w:val="20"/>
                          <w:lang w:eastAsia="en-AU"/>
                        </w:rPr>
                        <w:drawing>
                          <wp:inline distT="0" distB="0" distL="0" distR="0" wp14:anchorId="12CED3D8" wp14:editId="23A1B38D">
                            <wp:extent cx="416230" cy="350429"/>
                            <wp:effectExtent l="0" t="0" r="3175" b="0"/>
                            <wp:docPr id="31" name="Picture 31" descr="overweight and obesity" title="Pictur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21996" cy="355284"/>
                                    </a:xfrm>
                                    <a:prstGeom prst="rect">
                                      <a:avLst/>
                                    </a:prstGeom>
                                  </pic:spPr>
                                </pic:pic>
                              </a:graphicData>
                            </a:graphic>
                          </wp:inline>
                        </w:drawing>
                      </w:r>
                    </w:p>
                    <w:p w:rsidR="00AF2783" w:rsidRPr="004E7B48" w:rsidRDefault="00AF2783" w:rsidP="000E3D65">
                      <w:pPr>
                        <w:tabs>
                          <w:tab w:val="clear" w:pos="567"/>
                        </w:tabs>
                        <w:autoSpaceDE w:val="0"/>
                        <w:autoSpaceDN w:val="0"/>
                        <w:adjustRightInd w:val="0"/>
                        <w:spacing w:after="0" w:line="240" w:lineRule="auto"/>
                        <w:rPr>
                          <w:rFonts w:eastAsia="UniversLTStd-Light" w:cs="UniversLTStd-Light"/>
                          <w:sz w:val="20"/>
                          <w:szCs w:val="20"/>
                          <w:lang w:eastAsia="en-AU"/>
                        </w:rPr>
                      </w:pPr>
                      <w:r w:rsidRPr="004E7B48">
                        <w:rPr>
                          <w:rFonts w:eastAsia="UniversLTStd-Light" w:cs="UniversLTStd-Light"/>
                          <w:sz w:val="20"/>
                          <w:szCs w:val="20"/>
                          <w:lang w:eastAsia="en-AU"/>
                        </w:rPr>
                        <w:t>Overweight and obesity is an important modifiable risk factor for type 2 diabetes.</w:t>
                      </w:r>
                      <w:r>
                        <w:rPr>
                          <w:rFonts w:eastAsia="UniversLTStd-Light" w:cs="UniversLTStd-Light"/>
                          <w:sz w:val="20"/>
                          <w:szCs w:val="20"/>
                          <w:lang w:eastAsia="en-AU"/>
                        </w:rPr>
                        <w:t xml:space="preserve"> </w:t>
                      </w:r>
                      <w:r w:rsidRPr="004E7B48">
                        <w:rPr>
                          <w:rFonts w:eastAsia="UniversLTStd-Light" w:cs="UniversLTStd-Light"/>
                          <w:sz w:val="20"/>
                          <w:szCs w:val="20"/>
                          <w:lang w:eastAsia="en-AU"/>
                        </w:rPr>
                        <w:t>In 2011–12, 88% of people with di</w:t>
                      </w:r>
                      <w:r>
                        <w:rPr>
                          <w:rFonts w:eastAsia="UniversLTStd-Light" w:cs="UniversLTStd-Light"/>
                          <w:sz w:val="20"/>
                          <w:szCs w:val="20"/>
                          <w:lang w:eastAsia="en-AU"/>
                        </w:rPr>
                        <w:t>abetes were overweight or obese</w:t>
                      </w:r>
                      <w:r w:rsidRPr="004E7B48">
                        <w:rPr>
                          <w:rFonts w:eastAsia="UniversLTStd-Light" w:cs="UniversLTStd-Light"/>
                          <w:sz w:val="20"/>
                          <w:szCs w:val="20"/>
                          <w:lang w:eastAsia="en-AU"/>
                        </w:rPr>
                        <w:t>. The proportion of persons with diabetes who were overweight or obese was 1.5 times that of persons without diabetes (59%). The gap was larger for obesity alone; the proportion of persons with diabetes who were obese was 2.4 times that of persons without diabetes</w:t>
                      </w:r>
                      <w:r>
                        <w:rPr>
                          <w:rFonts w:eastAsia="UniversLTStd-Light" w:cs="UniversLTStd-Light"/>
                          <w:sz w:val="20"/>
                          <w:szCs w:val="20"/>
                          <w:lang w:eastAsia="en-AU"/>
                        </w:rPr>
                        <w:t>.</w:t>
                      </w:r>
                    </w:p>
                    <w:p w:rsidR="00AF2783" w:rsidRDefault="00AF2783" w:rsidP="00971027"/>
                  </w:txbxContent>
                </v:textbox>
              </v:shape>
            </w:pict>
          </mc:Fallback>
        </mc:AlternateContent>
      </w:r>
      <w:r w:rsidR="00971027" w:rsidRPr="00D90C8A">
        <w:rPr>
          <w:rFonts w:eastAsia="UniversLTStd-Light" w:cs="BookAntiqua"/>
          <w:lang w:eastAsia="en-AU"/>
        </w:rPr>
        <w:t xml:space="preserve"> </w:t>
      </w:r>
    </w:p>
    <w:p w:rsidR="00971027" w:rsidRDefault="00971027" w:rsidP="00971027">
      <w:pPr>
        <w:tabs>
          <w:tab w:val="clear" w:pos="567"/>
        </w:tabs>
        <w:autoSpaceDE w:val="0"/>
        <w:autoSpaceDN w:val="0"/>
        <w:adjustRightInd w:val="0"/>
        <w:rPr>
          <w:rFonts w:eastAsia="UniversLTStd-Light" w:cs="BookAntiqua"/>
          <w:lang w:eastAsia="en-AU"/>
        </w:rPr>
      </w:pPr>
    </w:p>
    <w:p w:rsidR="00971027" w:rsidRDefault="00971027" w:rsidP="00971027">
      <w:pPr>
        <w:tabs>
          <w:tab w:val="clear" w:pos="567"/>
        </w:tabs>
        <w:autoSpaceDE w:val="0"/>
        <w:autoSpaceDN w:val="0"/>
        <w:adjustRightInd w:val="0"/>
        <w:rPr>
          <w:rFonts w:eastAsia="UniversLTStd-Light" w:cs="BookAntiqua"/>
          <w:u w:val="single"/>
          <w:lang w:eastAsia="en-AU"/>
        </w:rPr>
      </w:pPr>
    </w:p>
    <w:p w:rsidR="00971027" w:rsidRDefault="00971027" w:rsidP="00971027">
      <w:pPr>
        <w:tabs>
          <w:tab w:val="clear" w:pos="567"/>
        </w:tabs>
        <w:autoSpaceDE w:val="0"/>
        <w:autoSpaceDN w:val="0"/>
        <w:adjustRightInd w:val="0"/>
        <w:rPr>
          <w:rFonts w:eastAsia="UniversLTStd-Light" w:cs="BookAntiqua"/>
          <w:u w:val="single"/>
          <w:lang w:eastAsia="en-AU"/>
        </w:rPr>
      </w:pPr>
    </w:p>
    <w:p w:rsidR="00971027" w:rsidRDefault="00971027" w:rsidP="00971027">
      <w:pPr>
        <w:tabs>
          <w:tab w:val="clear" w:pos="567"/>
        </w:tabs>
        <w:autoSpaceDE w:val="0"/>
        <w:autoSpaceDN w:val="0"/>
        <w:adjustRightInd w:val="0"/>
        <w:rPr>
          <w:rFonts w:eastAsia="UniversLTStd-Light" w:cs="BookAntiqua"/>
          <w:u w:val="single"/>
          <w:lang w:eastAsia="en-AU"/>
        </w:rPr>
      </w:pPr>
    </w:p>
    <w:p w:rsidR="00971027" w:rsidRDefault="00971027" w:rsidP="00971027">
      <w:pPr>
        <w:tabs>
          <w:tab w:val="clear" w:pos="567"/>
        </w:tabs>
        <w:autoSpaceDE w:val="0"/>
        <w:autoSpaceDN w:val="0"/>
        <w:adjustRightInd w:val="0"/>
        <w:rPr>
          <w:rFonts w:eastAsia="UniversLTStd-Light" w:cs="BookAntiqua"/>
          <w:u w:val="single"/>
          <w:lang w:eastAsia="en-AU"/>
        </w:rPr>
      </w:pPr>
    </w:p>
    <w:p w:rsidR="00971027" w:rsidRDefault="00971027" w:rsidP="00971027">
      <w:pPr>
        <w:tabs>
          <w:tab w:val="clear" w:pos="567"/>
        </w:tabs>
        <w:autoSpaceDE w:val="0"/>
        <w:autoSpaceDN w:val="0"/>
        <w:adjustRightInd w:val="0"/>
        <w:rPr>
          <w:rFonts w:eastAsia="UniversLTStd-Light" w:cs="BookAntiqua"/>
          <w:u w:val="single"/>
          <w:lang w:eastAsia="en-AU"/>
        </w:rPr>
      </w:pPr>
    </w:p>
    <w:p w:rsidR="00971027" w:rsidRDefault="00971027" w:rsidP="00971027">
      <w:pPr>
        <w:tabs>
          <w:tab w:val="clear" w:pos="567"/>
        </w:tabs>
        <w:autoSpaceDE w:val="0"/>
        <w:autoSpaceDN w:val="0"/>
        <w:adjustRightInd w:val="0"/>
        <w:rPr>
          <w:rFonts w:eastAsia="UniversLTStd-Light" w:cs="BookAntiqua"/>
          <w:u w:val="single"/>
          <w:lang w:eastAsia="en-AU"/>
        </w:rPr>
      </w:pPr>
    </w:p>
    <w:p w:rsidR="00971027" w:rsidRDefault="00971027" w:rsidP="00971027">
      <w:pPr>
        <w:tabs>
          <w:tab w:val="clear" w:pos="567"/>
        </w:tabs>
        <w:autoSpaceDE w:val="0"/>
        <w:autoSpaceDN w:val="0"/>
        <w:adjustRightInd w:val="0"/>
        <w:rPr>
          <w:rFonts w:eastAsia="UniversLTStd-Light" w:cs="BookAntiqua"/>
          <w:lang w:eastAsia="en-AU"/>
        </w:rPr>
      </w:pPr>
    </w:p>
    <w:p w:rsidR="00971027" w:rsidRDefault="00971027" w:rsidP="00971027">
      <w:pPr>
        <w:tabs>
          <w:tab w:val="clear" w:pos="567"/>
        </w:tabs>
        <w:autoSpaceDE w:val="0"/>
        <w:autoSpaceDN w:val="0"/>
        <w:adjustRightInd w:val="0"/>
        <w:rPr>
          <w:rFonts w:eastAsia="UniversLTStd-Light" w:cs="BookAntiqua"/>
          <w:lang w:eastAsia="en-AU"/>
        </w:rPr>
      </w:pPr>
    </w:p>
    <w:p w:rsidR="00971027" w:rsidRDefault="00971027" w:rsidP="00971027">
      <w:pPr>
        <w:tabs>
          <w:tab w:val="clear" w:pos="567"/>
        </w:tabs>
        <w:autoSpaceDE w:val="0"/>
        <w:autoSpaceDN w:val="0"/>
        <w:adjustRightInd w:val="0"/>
        <w:rPr>
          <w:rFonts w:eastAsia="UniversLTStd-Light" w:cs="BookAntiqua"/>
          <w:u w:val="single"/>
          <w:lang w:eastAsia="en-AU"/>
        </w:rPr>
      </w:pPr>
    </w:p>
    <w:p w:rsidR="00971027" w:rsidRDefault="00971027" w:rsidP="00971027">
      <w:pPr>
        <w:tabs>
          <w:tab w:val="clear" w:pos="567"/>
        </w:tabs>
        <w:autoSpaceDE w:val="0"/>
        <w:autoSpaceDN w:val="0"/>
        <w:adjustRightInd w:val="0"/>
        <w:rPr>
          <w:rFonts w:eastAsia="UniversLTStd-Light" w:cs="BookAntiqua"/>
          <w:u w:val="single"/>
          <w:lang w:eastAsia="en-AU"/>
        </w:rPr>
        <w:sectPr w:rsidR="00971027" w:rsidSect="00604719">
          <w:type w:val="continuous"/>
          <w:pgSz w:w="11907" w:h="16839" w:code="9"/>
          <w:pgMar w:top="567" w:right="851" w:bottom="851" w:left="851" w:header="709" w:footer="709" w:gutter="0"/>
          <w:cols w:num="2" w:space="708"/>
          <w:docGrid w:linePitch="360"/>
        </w:sectPr>
      </w:pPr>
    </w:p>
    <w:p w:rsidR="00971027" w:rsidRDefault="00971027" w:rsidP="00971027">
      <w:pPr>
        <w:tabs>
          <w:tab w:val="clear" w:pos="567"/>
        </w:tabs>
        <w:autoSpaceDE w:val="0"/>
        <w:autoSpaceDN w:val="0"/>
        <w:adjustRightInd w:val="0"/>
        <w:rPr>
          <w:rFonts w:eastAsia="UniversLTStd-Light" w:cs="BookAntiqua"/>
          <w:u w:val="single"/>
          <w:lang w:eastAsia="en-AU"/>
        </w:rPr>
      </w:pPr>
    </w:p>
    <w:p w:rsidR="00971027" w:rsidRDefault="00B0461D" w:rsidP="00971027">
      <w:pPr>
        <w:tabs>
          <w:tab w:val="clear" w:pos="567"/>
        </w:tabs>
        <w:autoSpaceDE w:val="0"/>
        <w:autoSpaceDN w:val="0"/>
        <w:adjustRightInd w:val="0"/>
        <w:rPr>
          <w:rFonts w:eastAsia="UniversLTStd-Light" w:cs="BookAntiqua"/>
          <w:u w:val="single"/>
          <w:lang w:eastAsia="en-AU"/>
        </w:rPr>
      </w:pPr>
      <w:r w:rsidRPr="00AC6EB6">
        <w:rPr>
          <w:rFonts w:eastAsia="UniversLTStd-Light" w:cs="BookAntiqua"/>
          <w:noProof/>
          <w:u w:val="single"/>
          <w:lang w:eastAsia="en-AU"/>
        </w:rPr>
        <mc:AlternateContent>
          <mc:Choice Requires="wps">
            <w:drawing>
              <wp:anchor distT="0" distB="0" distL="114300" distR="114300" simplePos="0" relativeHeight="251684864" behindDoc="0" locked="0" layoutInCell="1" allowOverlap="1" wp14:anchorId="40C99486" wp14:editId="1053B12C">
                <wp:simplePos x="0" y="0"/>
                <wp:positionH relativeFrom="column">
                  <wp:posOffset>2431415</wp:posOffset>
                </wp:positionH>
                <wp:positionV relativeFrom="paragraph">
                  <wp:posOffset>179705</wp:posOffset>
                </wp:positionV>
                <wp:extent cx="1457325" cy="714375"/>
                <wp:effectExtent l="0" t="0" r="28575" b="28575"/>
                <wp:wrapNone/>
                <wp:docPr id="20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714375"/>
                        </a:xfrm>
                        <a:prstGeom prst="flowChartAlternateProcess">
                          <a:avLst/>
                        </a:prstGeom>
                        <a:ln>
                          <a:headEnd/>
                          <a:tailEnd/>
                        </a:ln>
                      </wps:spPr>
                      <wps:style>
                        <a:lnRef idx="2">
                          <a:schemeClr val="accent4"/>
                        </a:lnRef>
                        <a:fillRef idx="1">
                          <a:schemeClr val="lt1"/>
                        </a:fillRef>
                        <a:effectRef idx="0">
                          <a:schemeClr val="accent4"/>
                        </a:effectRef>
                        <a:fontRef idx="minor">
                          <a:schemeClr val="dk1"/>
                        </a:fontRef>
                      </wps:style>
                      <wps:txbx>
                        <w:txbxContent>
                          <w:p w:rsidR="00AF2783" w:rsidRDefault="00AF2783" w:rsidP="00971027">
                            <w:pPr>
                              <w:tabs>
                                <w:tab w:val="clear" w:pos="567"/>
                              </w:tabs>
                              <w:autoSpaceDE w:val="0"/>
                              <w:autoSpaceDN w:val="0"/>
                              <w:adjustRightInd w:val="0"/>
                              <w:spacing w:after="0"/>
                              <w:jc w:val="center"/>
                              <w:rPr>
                                <w:rFonts w:cs="UniversLTStd-Bold"/>
                                <w:b/>
                                <w:bCs/>
                                <w:color w:val="7030A0"/>
                                <w:u w:val="single"/>
                                <w:lang w:eastAsia="en-AU"/>
                              </w:rPr>
                            </w:pPr>
                            <w:r w:rsidRPr="004F383C">
                              <w:rPr>
                                <w:rFonts w:cs="UniversLTStd-Bold"/>
                                <w:bCs/>
                                <w:color w:val="7030A0"/>
                                <w:lang w:eastAsia="en-AU"/>
                              </w:rPr>
                              <w:t>Diabetes</w:t>
                            </w:r>
                          </w:p>
                          <w:p w:rsidR="00AF2783" w:rsidRPr="004E7B48" w:rsidRDefault="00AF2783" w:rsidP="00971027">
                            <w:pPr>
                              <w:tabs>
                                <w:tab w:val="clear" w:pos="567"/>
                              </w:tabs>
                              <w:autoSpaceDE w:val="0"/>
                              <w:autoSpaceDN w:val="0"/>
                              <w:adjustRightInd w:val="0"/>
                              <w:spacing w:after="0"/>
                              <w:jc w:val="center"/>
                              <w:rPr>
                                <w:rFonts w:cs="UniversLTStd-Bold"/>
                                <w:b/>
                                <w:bCs/>
                                <w:color w:val="7030A0"/>
                                <w:lang w:eastAsia="en-AU"/>
                              </w:rPr>
                            </w:pPr>
                            <w:r w:rsidRPr="004E7B48">
                              <w:rPr>
                                <w:rFonts w:cs="UniversLTStd-Bold"/>
                                <w:b/>
                                <w:bCs/>
                                <w:color w:val="7030A0"/>
                                <w:u w:val="single"/>
                                <w:lang w:eastAsia="en-AU"/>
                              </w:rPr>
                              <w:t>Biomedical</w:t>
                            </w:r>
                          </w:p>
                          <w:p w:rsidR="00AF2783" w:rsidRPr="004E7B48" w:rsidRDefault="00AF2783" w:rsidP="00971027">
                            <w:pPr>
                              <w:tabs>
                                <w:tab w:val="clear" w:pos="567"/>
                              </w:tabs>
                              <w:autoSpaceDE w:val="0"/>
                              <w:autoSpaceDN w:val="0"/>
                              <w:adjustRightInd w:val="0"/>
                              <w:jc w:val="center"/>
                              <w:rPr>
                                <w:rFonts w:eastAsia="UniversLTStd-Light" w:cs="UniversLTStd-Light"/>
                                <w:color w:val="7030A0"/>
                                <w:lang w:eastAsia="en-AU"/>
                              </w:rPr>
                            </w:pPr>
                            <w:proofErr w:type="gramStart"/>
                            <w:r w:rsidRPr="004E7B48">
                              <w:rPr>
                                <w:rFonts w:cs="UniversLTStd-Bold"/>
                                <w:bCs/>
                                <w:color w:val="7030A0"/>
                                <w:lang w:eastAsia="en-AU"/>
                              </w:rPr>
                              <w:t>risk</w:t>
                            </w:r>
                            <w:proofErr w:type="gramEnd"/>
                            <w:r w:rsidRPr="004E7B48">
                              <w:rPr>
                                <w:rFonts w:cs="UniversLTStd-Bold"/>
                                <w:bCs/>
                                <w:color w:val="7030A0"/>
                                <w:lang w:eastAsia="en-AU"/>
                              </w:rPr>
                              <w:t xml:space="preserve"> factors</w:t>
                            </w:r>
                          </w:p>
                          <w:p w:rsidR="00AF2783" w:rsidRDefault="00AF2783" w:rsidP="00971027">
                            <w:pPr>
                              <w:ind w:firstLine="1985"/>
                            </w:pP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0C99486" id="_x0000_s1035" type="#_x0000_t176" style="position:absolute;margin-left:191.45pt;margin-top:14.15pt;width:114.75pt;height:56.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" fillcolor="white [3201]" strokecolor="#8064a2 [3207]" strokeweight="2pt">
                <v:textbox>
                  <w:txbxContent>
                    <w:p w:rsidR="00AF2783" w:rsidRDefault="00AF2783" w:rsidP="00971027">
                      <w:pPr>
                        <w:tabs>
                          <w:tab w:val="clear" w:pos="567"/>
                        </w:tabs>
                        <w:autoSpaceDE w:val="0"/>
                        <w:autoSpaceDN w:val="0"/>
                        <w:adjustRightInd w:val="0"/>
                        <w:spacing w:after="0"/>
                        <w:jc w:val="center"/>
                        <w:rPr>
                          <w:rFonts w:cs="UniversLTStd-Bold"/>
                          <w:b/>
                          <w:bCs/>
                          <w:color w:val="7030A0"/>
                          <w:u w:val="single"/>
                          <w:lang w:eastAsia="en-AU"/>
                        </w:rPr>
                      </w:pPr>
                      <w:r w:rsidRPr="004F383C">
                        <w:rPr>
                          <w:rFonts w:cs="UniversLTStd-Bold"/>
                          <w:bCs/>
                          <w:color w:val="7030A0"/>
                          <w:lang w:eastAsia="en-AU"/>
                        </w:rPr>
                        <w:t>Diabetes</w:t>
                      </w:r>
                    </w:p>
                    <w:p w:rsidR="00AF2783" w:rsidRPr="004E7B48" w:rsidRDefault="00AF2783" w:rsidP="00971027">
                      <w:pPr>
                        <w:tabs>
                          <w:tab w:val="clear" w:pos="567"/>
                        </w:tabs>
                        <w:autoSpaceDE w:val="0"/>
                        <w:autoSpaceDN w:val="0"/>
                        <w:adjustRightInd w:val="0"/>
                        <w:spacing w:after="0"/>
                        <w:jc w:val="center"/>
                        <w:rPr>
                          <w:rFonts w:cs="UniversLTStd-Bold"/>
                          <w:b/>
                          <w:bCs/>
                          <w:color w:val="7030A0"/>
                          <w:lang w:eastAsia="en-AU"/>
                        </w:rPr>
                      </w:pPr>
                      <w:r w:rsidRPr="004E7B48">
                        <w:rPr>
                          <w:rFonts w:cs="UniversLTStd-Bold"/>
                          <w:b/>
                          <w:bCs/>
                          <w:color w:val="7030A0"/>
                          <w:u w:val="single"/>
                          <w:lang w:eastAsia="en-AU"/>
                        </w:rPr>
                        <w:t>Biomedical</w:t>
                      </w:r>
                    </w:p>
                    <w:p w:rsidR="00AF2783" w:rsidRPr="004E7B48" w:rsidRDefault="00AF2783" w:rsidP="00971027">
                      <w:pPr>
                        <w:tabs>
                          <w:tab w:val="clear" w:pos="567"/>
                        </w:tabs>
                        <w:autoSpaceDE w:val="0"/>
                        <w:autoSpaceDN w:val="0"/>
                        <w:adjustRightInd w:val="0"/>
                        <w:jc w:val="center"/>
                        <w:rPr>
                          <w:rFonts w:eastAsia="UniversLTStd-Light" w:cs="UniversLTStd-Light"/>
                          <w:color w:val="7030A0"/>
                          <w:lang w:eastAsia="en-AU"/>
                        </w:rPr>
                      </w:pPr>
                      <w:r w:rsidRPr="004E7B48">
                        <w:rPr>
                          <w:rFonts w:cs="UniversLTStd-Bold"/>
                          <w:bCs/>
                          <w:color w:val="7030A0"/>
                          <w:lang w:eastAsia="en-AU"/>
                        </w:rPr>
                        <w:t>risk factors</w:t>
                      </w:r>
                    </w:p>
                    <w:p w:rsidR="00AF2783" w:rsidRDefault="00AF2783" w:rsidP="00971027">
                      <w:pPr>
                        <w:ind w:firstLine="1985"/>
                      </w:pPr>
                      <w:r>
                        <w:tab/>
                      </w:r>
                      <w:r>
                        <w:tab/>
                      </w:r>
                    </w:p>
                  </w:txbxContent>
                </v:textbox>
              </v:shape>
            </w:pict>
          </mc:Fallback>
        </mc:AlternateContent>
      </w:r>
    </w:p>
    <w:p w:rsidR="00971027" w:rsidRDefault="00971027" w:rsidP="00971027">
      <w:pPr>
        <w:tabs>
          <w:tab w:val="clear" w:pos="567"/>
        </w:tabs>
        <w:autoSpaceDE w:val="0"/>
        <w:autoSpaceDN w:val="0"/>
        <w:adjustRightInd w:val="0"/>
        <w:rPr>
          <w:rFonts w:eastAsia="UniversLTStd-Light" w:cs="BookAntiqua"/>
          <w:u w:val="single"/>
          <w:lang w:eastAsia="en-AU"/>
        </w:rPr>
        <w:sectPr w:rsidR="00971027" w:rsidSect="00AC6EB6">
          <w:type w:val="continuous"/>
          <w:pgSz w:w="11907" w:h="16839" w:code="9"/>
          <w:pgMar w:top="567" w:right="851" w:bottom="851" w:left="851" w:header="709" w:footer="709" w:gutter="0"/>
          <w:cols w:space="708"/>
          <w:docGrid w:linePitch="360"/>
        </w:sectPr>
      </w:pPr>
    </w:p>
    <w:p w:rsidR="00971027" w:rsidRDefault="00971027" w:rsidP="00971027">
      <w:pPr>
        <w:tabs>
          <w:tab w:val="clear" w:pos="567"/>
        </w:tabs>
        <w:autoSpaceDE w:val="0"/>
        <w:autoSpaceDN w:val="0"/>
        <w:adjustRightInd w:val="0"/>
        <w:rPr>
          <w:rFonts w:eastAsia="UniversLTStd-Light" w:cs="BookAntiqua"/>
          <w:u w:val="single"/>
          <w:lang w:eastAsia="en-AU"/>
        </w:rPr>
      </w:pPr>
    </w:p>
    <w:p w:rsidR="00971027" w:rsidRDefault="00971027" w:rsidP="00971027">
      <w:pPr>
        <w:tabs>
          <w:tab w:val="clear" w:pos="567"/>
        </w:tabs>
        <w:autoSpaceDE w:val="0"/>
        <w:autoSpaceDN w:val="0"/>
        <w:adjustRightInd w:val="0"/>
        <w:rPr>
          <w:rFonts w:eastAsia="UniversLTStd-Light" w:cs="BookAntiqua"/>
          <w:u w:val="single"/>
          <w:lang w:eastAsia="en-AU"/>
        </w:rPr>
      </w:pPr>
    </w:p>
    <w:p w:rsidR="00971027" w:rsidRDefault="00B0461D" w:rsidP="00971027">
      <w:pPr>
        <w:tabs>
          <w:tab w:val="clear" w:pos="567"/>
        </w:tabs>
        <w:autoSpaceDE w:val="0"/>
        <w:autoSpaceDN w:val="0"/>
        <w:adjustRightInd w:val="0"/>
        <w:rPr>
          <w:rFonts w:eastAsia="UniversLTStd-Light" w:cs="BookAntiqua"/>
          <w:u w:val="single"/>
          <w:lang w:eastAsia="en-AU"/>
        </w:rPr>
      </w:pPr>
      <w:r w:rsidRPr="00D912F6">
        <w:rPr>
          <w:rFonts w:eastAsia="UniversLTStd-Light" w:cs="BookAntiqua"/>
          <w:noProof/>
          <w:u w:val="single"/>
          <w:lang w:eastAsia="en-AU"/>
        </w:rPr>
        <mc:AlternateContent>
          <mc:Choice Requires="wps">
            <w:drawing>
              <wp:anchor distT="0" distB="0" distL="114300" distR="114300" simplePos="0" relativeHeight="251681792" behindDoc="0" locked="0" layoutInCell="1" allowOverlap="1" wp14:anchorId="3DDD9496" wp14:editId="789A21EB">
                <wp:simplePos x="0" y="0"/>
                <wp:positionH relativeFrom="column">
                  <wp:posOffset>1402715</wp:posOffset>
                </wp:positionH>
                <wp:positionV relativeFrom="paragraph">
                  <wp:posOffset>0</wp:posOffset>
                </wp:positionV>
                <wp:extent cx="3419475" cy="1714500"/>
                <wp:effectExtent l="0" t="0" r="28575" b="19050"/>
                <wp:wrapNone/>
                <wp:docPr id="20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1714500"/>
                        </a:xfrm>
                        <a:prstGeom prst="flowChartAlternateProcess">
                          <a:avLst/>
                        </a:prstGeom>
                        <a:solidFill>
                          <a:srgbClr val="FFFFFF"/>
                        </a:solidFill>
                        <a:ln w="12700">
                          <a:solidFill>
                            <a:srgbClr val="00B050"/>
                          </a:solidFill>
                          <a:miter lim="800000"/>
                          <a:headEnd/>
                          <a:tailEnd/>
                        </a:ln>
                      </wps:spPr>
                      <wps:txbx>
                        <w:txbxContent>
                          <w:p w:rsidR="00AF2783" w:rsidRPr="004E7B48" w:rsidRDefault="00AF2783" w:rsidP="00971027">
                            <w:pPr>
                              <w:tabs>
                                <w:tab w:val="clear" w:pos="567"/>
                              </w:tabs>
                              <w:autoSpaceDE w:val="0"/>
                              <w:autoSpaceDN w:val="0"/>
                              <w:adjustRightInd w:val="0"/>
                              <w:rPr>
                                <w:rFonts w:eastAsia="UniversLTStd-Light" w:cs="UniversLTStd-Light"/>
                                <w:sz w:val="20"/>
                                <w:szCs w:val="20"/>
                                <w:lang w:eastAsia="en-AU"/>
                              </w:rPr>
                            </w:pPr>
                            <w:r w:rsidRPr="004E7B48">
                              <w:rPr>
                                <w:rFonts w:eastAsia="UniversLTStd-Light" w:cs="BookAntiqua"/>
                                <w:b/>
                                <w:color w:val="00B050"/>
                                <w:sz w:val="20"/>
                                <w:szCs w:val="20"/>
                                <w:lang w:eastAsia="en-AU"/>
                              </w:rPr>
                              <w:t>H</w:t>
                            </w:r>
                            <w:r w:rsidRPr="004E7B48">
                              <w:rPr>
                                <w:rFonts w:eastAsia="UniversLTStd-Light" w:cs="UniversLTStd-Light"/>
                                <w:b/>
                                <w:color w:val="00B050"/>
                                <w:sz w:val="20"/>
                                <w:szCs w:val="20"/>
                                <w:lang w:eastAsia="en-AU"/>
                              </w:rPr>
                              <w:t>igh blood pressure</w:t>
                            </w:r>
                            <w:r w:rsidRPr="004E7B48">
                              <w:rPr>
                                <w:rFonts w:eastAsia="UniversLTStd-Light" w:cs="UniversLTStd-Light"/>
                                <w:color w:val="00B050"/>
                                <w:sz w:val="20"/>
                                <w:szCs w:val="20"/>
                                <w:lang w:eastAsia="en-AU"/>
                              </w:rPr>
                              <w:t xml:space="preserve"> </w:t>
                            </w:r>
                            <w:r w:rsidRPr="004E7B48">
                              <w:rPr>
                                <w:noProof/>
                                <w:color w:val="92D050"/>
                                <w:sz w:val="20"/>
                                <w:szCs w:val="20"/>
                                <w:lang w:eastAsia="en-AU"/>
                              </w:rPr>
                              <w:tab/>
                            </w:r>
                            <w:r w:rsidRPr="004E7B48">
                              <w:rPr>
                                <w:noProof/>
                                <w:sz w:val="20"/>
                                <w:szCs w:val="20"/>
                                <w:lang w:eastAsia="en-AU"/>
                              </w:rPr>
                              <w:tab/>
                            </w:r>
                            <w:r w:rsidRPr="004E7B48">
                              <w:rPr>
                                <w:noProof/>
                                <w:sz w:val="20"/>
                                <w:szCs w:val="20"/>
                                <w:lang w:eastAsia="en-AU"/>
                              </w:rPr>
                              <w:drawing>
                                <wp:inline distT="0" distB="0" distL="0" distR="0" wp14:anchorId="31BBB92F" wp14:editId="09BC180B">
                                  <wp:extent cx="400050" cy="313082"/>
                                  <wp:effectExtent l="0" t="0" r="0" b="0"/>
                                  <wp:docPr id="2060" name="Picture 2060" descr="High blood pressure" title="Pictur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w15="http://schemas.microsoft.com/office/word/2012/wordml" xmlns:cx1="http://schemas.microsoft.com/office/drawing/2015/9/8/chartex" xmlns:cx="http://schemas.microsoft.com/office/drawing/2014/chartex"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03042" cy="315424"/>
                                          </a:xfrm>
                                          <a:prstGeom prst="rect">
                                            <a:avLst/>
                                          </a:prstGeom>
                                        </pic:spPr>
                                      </pic:pic>
                                    </a:graphicData>
                                  </a:graphic>
                                </wp:inline>
                              </w:drawing>
                            </w:r>
                            <w:r w:rsidRPr="004E7B48">
                              <w:rPr>
                                <w:noProof/>
                                <w:sz w:val="20"/>
                                <w:szCs w:val="20"/>
                                <w:lang w:eastAsia="en-AU"/>
                              </w:rPr>
                              <w:tab/>
                            </w:r>
                          </w:p>
                          <w:p w:rsidR="00AF2783" w:rsidRPr="004E7B48" w:rsidRDefault="00AF2783" w:rsidP="000E3D65">
                            <w:pPr>
                              <w:tabs>
                                <w:tab w:val="clear" w:pos="567"/>
                              </w:tabs>
                              <w:autoSpaceDE w:val="0"/>
                              <w:autoSpaceDN w:val="0"/>
                              <w:adjustRightInd w:val="0"/>
                              <w:spacing w:after="0" w:line="240" w:lineRule="auto"/>
                              <w:rPr>
                                <w:rFonts w:eastAsia="UniversLTStd-Light" w:cs="UniversLTStd-Light"/>
                                <w:sz w:val="20"/>
                                <w:szCs w:val="20"/>
                                <w:lang w:eastAsia="en-AU"/>
                              </w:rPr>
                            </w:pPr>
                            <w:r w:rsidRPr="004E7B48">
                              <w:rPr>
                                <w:rFonts w:eastAsia="UniversLTStd-Light" w:cs="UniversLTStd-Light"/>
                                <w:sz w:val="20"/>
                                <w:szCs w:val="20"/>
                                <w:lang w:eastAsia="en-AU"/>
                              </w:rPr>
                              <w:t xml:space="preserve">High blood pressure contributes to the development of diabetes complications. In 2011–12, 77% of people aged 18 and over with diabetes had high blood pressure. This proportion is substantially higher than for those without diabetes (27%). Similarly, the proportion of persons with diabetes who had uncontrolled high blood pressure (38%) was double that of persons without diabetes (19%). </w:t>
                            </w:r>
                          </w:p>
                          <w:p w:rsidR="00AF2783" w:rsidRPr="004E7B48" w:rsidRDefault="00AF2783" w:rsidP="00971027">
                            <w:pPr>
                              <w:tabs>
                                <w:tab w:val="clear" w:pos="567"/>
                              </w:tabs>
                              <w:autoSpaceDE w:val="0"/>
                              <w:autoSpaceDN w:val="0"/>
                              <w:adjustRightInd w:val="0"/>
                              <w:rPr>
                                <w:rFonts w:eastAsia="UniversLTStd-Light" w:cs="UniversLTStd-Light"/>
                                <w:sz w:val="20"/>
                                <w:szCs w:val="20"/>
                                <w:u w:val="single"/>
                                <w:lang w:eastAsia="en-AU"/>
                              </w:rPr>
                            </w:pPr>
                          </w:p>
                          <w:p w:rsidR="00AF2783" w:rsidRDefault="00AF2783" w:rsidP="009710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DDD9496" id="_x0000_s1036" type="#_x0000_t176" style="position:absolute;margin-left:110.45pt;margin-top:0;width:269.25pt;height:1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" strokecolor="#00b050" strokeweight="1pt">
                <v:textbox>
                  <w:txbxContent>
                    <w:p w:rsidR="00AF2783" w:rsidRPr="004E7B48" w:rsidRDefault="00AF2783" w:rsidP="00971027">
                      <w:pPr>
                        <w:tabs>
                          <w:tab w:val="clear" w:pos="567"/>
                        </w:tabs>
                        <w:autoSpaceDE w:val="0"/>
                        <w:autoSpaceDN w:val="0"/>
                        <w:adjustRightInd w:val="0"/>
                        <w:rPr>
                          <w:rFonts w:eastAsia="UniversLTStd-Light" w:cs="UniversLTStd-Light"/>
                          <w:sz w:val="20"/>
                          <w:szCs w:val="20"/>
                          <w:lang w:eastAsia="en-AU"/>
                        </w:rPr>
                      </w:pPr>
                      <w:r w:rsidRPr="004E7B48">
                        <w:rPr>
                          <w:rFonts w:eastAsia="UniversLTStd-Light" w:cs="BookAntiqua"/>
                          <w:b/>
                          <w:color w:val="00B050"/>
                          <w:sz w:val="20"/>
                          <w:szCs w:val="20"/>
                          <w:lang w:eastAsia="en-AU"/>
                        </w:rPr>
                        <w:t>H</w:t>
                      </w:r>
                      <w:r w:rsidRPr="004E7B48">
                        <w:rPr>
                          <w:rFonts w:eastAsia="UniversLTStd-Light" w:cs="UniversLTStd-Light"/>
                          <w:b/>
                          <w:color w:val="00B050"/>
                          <w:sz w:val="20"/>
                          <w:szCs w:val="20"/>
                          <w:lang w:eastAsia="en-AU"/>
                        </w:rPr>
                        <w:t>igh blood pressure</w:t>
                      </w:r>
                      <w:r w:rsidRPr="004E7B48">
                        <w:rPr>
                          <w:rFonts w:eastAsia="UniversLTStd-Light" w:cs="UniversLTStd-Light"/>
                          <w:color w:val="00B050"/>
                          <w:sz w:val="20"/>
                          <w:szCs w:val="20"/>
                          <w:lang w:eastAsia="en-AU"/>
                        </w:rPr>
                        <w:t xml:space="preserve"> </w:t>
                      </w:r>
                      <w:r w:rsidRPr="004E7B48">
                        <w:rPr>
                          <w:noProof/>
                          <w:color w:val="92D050"/>
                          <w:sz w:val="20"/>
                          <w:szCs w:val="20"/>
                          <w:lang w:eastAsia="en-AU"/>
                        </w:rPr>
                        <w:tab/>
                      </w:r>
                      <w:r w:rsidRPr="004E7B48">
                        <w:rPr>
                          <w:noProof/>
                          <w:sz w:val="20"/>
                          <w:szCs w:val="20"/>
                          <w:lang w:eastAsia="en-AU"/>
                        </w:rPr>
                        <w:tab/>
                      </w:r>
                      <w:r w:rsidRPr="004E7B48">
                        <w:rPr>
                          <w:noProof/>
                          <w:sz w:val="20"/>
                          <w:szCs w:val="20"/>
                          <w:lang w:eastAsia="en-AU"/>
                        </w:rPr>
                        <w:drawing>
                          <wp:inline distT="0" distB="0" distL="0" distR="0" wp14:anchorId="31BBB92F" wp14:editId="09BC180B">
                            <wp:extent cx="400050" cy="313082"/>
                            <wp:effectExtent l="0" t="0" r="0" b="0"/>
                            <wp:docPr id="2060" name="Picture 2060" descr="High blood pressure" title="Pictur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03042" cy="315424"/>
                                    </a:xfrm>
                                    <a:prstGeom prst="rect">
                                      <a:avLst/>
                                    </a:prstGeom>
                                  </pic:spPr>
                                </pic:pic>
                              </a:graphicData>
                            </a:graphic>
                          </wp:inline>
                        </w:drawing>
                      </w:r>
                      <w:r w:rsidRPr="004E7B48">
                        <w:rPr>
                          <w:noProof/>
                          <w:sz w:val="20"/>
                          <w:szCs w:val="20"/>
                          <w:lang w:eastAsia="en-AU"/>
                        </w:rPr>
                        <w:tab/>
                      </w:r>
                    </w:p>
                    <w:p w:rsidR="00AF2783" w:rsidRPr="004E7B48" w:rsidRDefault="00AF2783" w:rsidP="000E3D65">
                      <w:pPr>
                        <w:tabs>
                          <w:tab w:val="clear" w:pos="567"/>
                        </w:tabs>
                        <w:autoSpaceDE w:val="0"/>
                        <w:autoSpaceDN w:val="0"/>
                        <w:adjustRightInd w:val="0"/>
                        <w:spacing w:after="0" w:line="240" w:lineRule="auto"/>
                        <w:rPr>
                          <w:rFonts w:eastAsia="UniversLTStd-Light" w:cs="UniversLTStd-Light"/>
                          <w:sz w:val="20"/>
                          <w:szCs w:val="20"/>
                          <w:lang w:eastAsia="en-AU"/>
                        </w:rPr>
                      </w:pPr>
                      <w:r w:rsidRPr="004E7B48">
                        <w:rPr>
                          <w:rFonts w:eastAsia="UniversLTStd-Light" w:cs="UniversLTStd-Light"/>
                          <w:sz w:val="20"/>
                          <w:szCs w:val="20"/>
                          <w:lang w:eastAsia="en-AU"/>
                        </w:rPr>
                        <w:t xml:space="preserve">High blood pressure contributes to the development of diabetes complications. In 2011–12, 77% of people aged 18 and over with diabetes had high blood pressure. This proportion is substantially higher than for those without diabetes (27%). Similarly, the proportion of persons with diabetes who had uncontrolled high blood pressure (38%) was double that of persons without diabetes (19%). </w:t>
                      </w:r>
                    </w:p>
                    <w:p w:rsidR="00AF2783" w:rsidRPr="004E7B48" w:rsidRDefault="00AF2783" w:rsidP="00971027">
                      <w:pPr>
                        <w:tabs>
                          <w:tab w:val="clear" w:pos="567"/>
                        </w:tabs>
                        <w:autoSpaceDE w:val="0"/>
                        <w:autoSpaceDN w:val="0"/>
                        <w:adjustRightInd w:val="0"/>
                        <w:rPr>
                          <w:rFonts w:eastAsia="UniversLTStd-Light" w:cs="UniversLTStd-Light"/>
                          <w:sz w:val="20"/>
                          <w:szCs w:val="20"/>
                          <w:u w:val="single"/>
                          <w:lang w:eastAsia="en-AU"/>
                        </w:rPr>
                      </w:pPr>
                    </w:p>
                    <w:p w:rsidR="00AF2783" w:rsidRDefault="00AF2783" w:rsidP="00971027"/>
                  </w:txbxContent>
                </v:textbox>
              </v:shape>
            </w:pict>
          </mc:Fallback>
        </mc:AlternateContent>
      </w:r>
    </w:p>
    <w:p w:rsidR="00971027" w:rsidRDefault="00971027" w:rsidP="00971027">
      <w:pPr>
        <w:tabs>
          <w:tab w:val="clear" w:pos="567"/>
        </w:tabs>
        <w:autoSpaceDE w:val="0"/>
        <w:autoSpaceDN w:val="0"/>
        <w:adjustRightInd w:val="0"/>
        <w:rPr>
          <w:rFonts w:eastAsia="UniversLTStd-Light" w:cs="BookAntiqua"/>
          <w:u w:val="single"/>
          <w:lang w:eastAsia="en-AU"/>
        </w:rPr>
      </w:pPr>
    </w:p>
    <w:p w:rsidR="00971027" w:rsidRDefault="00971027" w:rsidP="00971027">
      <w:pPr>
        <w:tabs>
          <w:tab w:val="clear" w:pos="567"/>
        </w:tabs>
        <w:autoSpaceDE w:val="0"/>
        <w:autoSpaceDN w:val="0"/>
        <w:adjustRightInd w:val="0"/>
        <w:rPr>
          <w:rFonts w:eastAsia="UniversLTStd-Light" w:cs="BookAntiqua"/>
          <w:u w:val="single"/>
          <w:lang w:eastAsia="en-AU"/>
        </w:rPr>
      </w:pPr>
    </w:p>
    <w:p w:rsidR="00971027" w:rsidRDefault="00971027" w:rsidP="00971027">
      <w:pPr>
        <w:tabs>
          <w:tab w:val="clear" w:pos="567"/>
        </w:tabs>
        <w:autoSpaceDE w:val="0"/>
        <w:autoSpaceDN w:val="0"/>
        <w:adjustRightInd w:val="0"/>
        <w:rPr>
          <w:rFonts w:eastAsia="UniversLTStd-Light" w:cs="BookAntiqua"/>
          <w:lang w:eastAsia="en-AU"/>
        </w:rPr>
      </w:pPr>
    </w:p>
    <w:p w:rsidR="00971027" w:rsidRDefault="00971027" w:rsidP="00971027">
      <w:pPr>
        <w:tabs>
          <w:tab w:val="clear" w:pos="567"/>
        </w:tabs>
        <w:autoSpaceDE w:val="0"/>
        <w:autoSpaceDN w:val="0"/>
        <w:adjustRightInd w:val="0"/>
        <w:rPr>
          <w:rFonts w:eastAsia="UniversLTStd-Light" w:cs="BookAntiqua"/>
          <w:lang w:eastAsia="en-AU"/>
        </w:rPr>
      </w:pPr>
    </w:p>
    <w:p w:rsidR="00971027" w:rsidRDefault="00971027" w:rsidP="00971027">
      <w:pPr>
        <w:tabs>
          <w:tab w:val="clear" w:pos="567"/>
        </w:tabs>
        <w:autoSpaceDE w:val="0"/>
        <w:autoSpaceDN w:val="0"/>
        <w:adjustRightInd w:val="0"/>
        <w:rPr>
          <w:rFonts w:eastAsia="UniversLTStd-Light" w:cs="BookAntiqua"/>
          <w:lang w:eastAsia="en-AU"/>
        </w:rPr>
      </w:pPr>
    </w:p>
    <w:p w:rsidR="00205359" w:rsidRDefault="00205359" w:rsidP="00637F74">
      <w:pPr>
        <w:pStyle w:val="Caption"/>
      </w:pPr>
    </w:p>
    <w:p w:rsidR="003A1DB2" w:rsidRPr="003A1DB2" w:rsidRDefault="003A1DB2" w:rsidP="003A1DB2">
      <w:r>
        <w:rPr>
          <w:lang w:val="en"/>
        </w:rPr>
        <w:t>The comparison of the biomedical risk factors between persons aged 18 years and over, with and without diabetes is presented below.</w:t>
      </w:r>
    </w:p>
    <w:p w:rsidR="00637F74" w:rsidRPr="00E574F5" w:rsidRDefault="00116DCC" w:rsidP="00116DCC">
      <w:pPr>
        <w:pStyle w:val="Caption"/>
        <w:spacing w:after="0"/>
      </w:pPr>
      <w:r w:rsidRPr="00E574F5">
        <w:t xml:space="preserve">Graph 6: </w:t>
      </w:r>
      <w:r w:rsidR="00637F74" w:rsidRPr="00E574F5">
        <w:t>Biomedical risk factors, persons aged 18 and over, with and without diabetes, 2011-12</w:t>
      </w:r>
    </w:p>
    <w:p w:rsidR="00116DCC" w:rsidRPr="003A1DB2" w:rsidRDefault="00116DCC" w:rsidP="00116DCC">
      <w:pPr>
        <w:tabs>
          <w:tab w:val="clear" w:pos="567"/>
        </w:tabs>
        <w:autoSpaceDE w:val="0"/>
        <w:autoSpaceDN w:val="0"/>
        <w:adjustRightInd w:val="0"/>
        <w:rPr>
          <w:rFonts w:cs="UniversLTStd-Bold"/>
          <w:bCs/>
          <w:i/>
          <w:sz w:val="18"/>
          <w:szCs w:val="18"/>
          <w:lang w:eastAsia="en-AU"/>
        </w:rPr>
      </w:pPr>
      <w:r>
        <w:rPr>
          <w:rFonts w:cs="UniversLTStd-Bold"/>
          <w:bCs/>
          <w:i/>
          <w:sz w:val="18"/>
          <w:szCs w:val="18"/>
          <w:lang w:eastAsia="en-AU"/>
        </w:rPr>
        <w:t>(</w:t>
      </w:r>
      <w:r w:rsidRPr="003A1DB2">
        <w:rPr>
          <w:rFonts w:cs="UniversLTStd-Bold"/>
          <w:bCs/>
          <w:i/>
          <w:sz w:val="18"/>
          <w:szCs w:val="18"/>
          <w:lang w:eastAsia="en-AU"/>
        </w:rPr>
        <w:t>AIHW, 2015 ‘Cardiovascular Disease, diabetes and chronic kidney disease, Australian facts – Risk Factors, pp50</w:t>
      </w:r>
      <w:r>
        <w:rPr>
          <w:rFonts w:cs="UniversLTStd-Bold"/>
          <w:bCs/>
          <w:i/>
          <w:sz w:val="18"/>
          <w:szCs w:val="18"/>
          <w:lang w:eastAsia="en-AU"/>
        </w:rPr>
        <w:t>)</w:t>
      </w:r>
    </w:p>
    <w:p w:rsidR="00637F74" w:rsidRDefault="00637F74" w:rsidP="00637F74">
      <w:pPr>
        <w:rPr>
          <w:rFonts w:eastAsia="UniversLTStd-Light"/>
        </w:rPr>
      </w:pPr>
      <w:r>
        <w:rPr>
          <w:noProof/>
          <w:lang w:eastAsia="en-AU"/>
        </w:rPr>
        <w:lastRenderedPageBreak/>
        <w:drawing>
          <wp:inline distT="0" distB="0" distL="0" distR="0" wp14:anchorId="08A47DC5" wp14:editId="2979936F">
            <wp:extent cx="5791199" cy="3048000"/>
            <wp:effectExtent l="19050" t="19050" r="19685" b="19050"/>
            <wp:docPr id="2065" name="Picture 2065" descr="Graph 6: Biomedical risk factors, persons aged 18 and over, with and without diabetes, 2011-12&#10;Overweight or obese&#10;Obese&#10;High blood pressure&#10;Uncontrolled high blood pressure&#10;Dyslipidaemia&#10;Uncontrolled dyslipidaemia&#10;(AIHW, 2015 ‘Cardiovascular Disease, diabetes and chronic kidney disease, Australian facts – Risk Factors, pp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808567" cy="3057141"/>
                    </a:xfrm>
                    <a:prstGeom prst="rect">
                      <a:avLst/>
                    </a:prstGeom>
                    <a:ln>
                      <a:solidFill>
                        <a:srgbClr val="7030A0"/>
                      </a:solidFill>
                    </a:ln>
                  </pic:spPr>
                </pic:pic>
              </a:graphicData>
            </a:graphic>
          </wp:inline>
        </w:drawing>
      </w:r>
    </w:p>
    <w:p w:rsidR="00466E68" w:rsidRPr="003A1DB2" w:rsidRDefault="00466E68" w:rsidP="00466E68">
      <w:pPr>
        <w:tabs>
          <w:tab w:val="clear" w:pos="567"/>
        </w:tabs>
        <w:autoSpaceDE w:val="0"/>
        <w:autoSpaceDN w:val="0"/>
        <w:adjustRightInd w:val="0"/>
        <w:rPr>
          <w:rFonts w:eastAsia="UniversLTStd-Light" w:cs="UniversLTStd-Light"/>
          <w:sz w:val="18"/>
          <w:szCs w:val="18"/>
          <w:lang w:eastAsia="en-AU"/>
        </w:rPr>
        <w:sectPr w:rsidR="00466E68" w:rsidRPr="003A1DB2" w:rsidSect="00110D92">
          <w:type w:val="continuous"/>
          <w:pgSz w:w="11907" w:h="16839" w:code="9"/>
          <w:pgMar w:top="567" w:right="851" w:bottom="851" w:left="851" w:header="709" w:footer="709" w:gutter="0"/>
          <w:cols w:space="708"/>
          <w:docGrid w:linePitch="360"/>
        </w:sectPr>
      </w:pPr>
    </w:p>
    <w:p w:rsidR="00ED3654" w:rsidRDefault="00ED3654" w:rsidP="00ED3654">
      <w:pPr>
        <w:pStyle w:val="Heading2numbered"/>
      </w:pPr>
      <w:bookmarkStart w:id="12" w:name="_Toc492989056"/>
      <w:r>
        <w:lastRenderedPageBreak/>
        <w:t>Prevention</w:t>
      </w:r>
      <w:bookmarkEnd w:id="12"/>
    </w:p>
    <w:p w:rsidR="00084596" w:rsidRPr="00084596" w:rsidRDefault="00084596" w:rsidP="00084596">
      <w:pPr>
        <w:shd w:val="clear" w:color="auto" w:fill="FFFFFF"/>
        <w:tabs>
          <w:tab w:val="clear" w:pos="567"/>
        </w:tabs>
        <w:rPr>
          <w:rFonts w:cs="Arial"/>
          <w:color w:val="333333"/>
          <w:lang w:val="en" w:eastAsia="en-AU"/>
        </w:rPr>
      </w:pPr>
      <w:r>
        <w:rPr>
          <w:rFonts w:cs="Arial"/>
          <w:color w:val="333333"/>
          <w:lang w:val="en" w:eastAsia="en-AU"/>
        </w:rPr>
        <w:t>International e</w:t>
      </w:r>
      <w:r w:rsidR="001229DF">
        <w:rPr>
          <w:rFonts w:cs="Arial"/>
          <w:color w:val="333333"/>
          <w:lang w:val="en" w:eastAsia="en-AU"/>
        </w:rPr>
        <w:t>vidence</w:t>
      </w:r>
      <w:r w:rsidRPr="00084596">
        <w:rPr>
          <w:rFonts w:cs="Arial"/>
          <w:color w:val="333333"/>
          <w:lang w:val="en" w:eastAsia="en-AU"/>
        </w:rPr>
        <w:t xml:space="preserve"> shows type </w:t>
      </w:r>
      <w:proofErr w:type="gramStart"/>
      <w:r w:rsidRPr="00084596">
        <w:rPr>
          <w:rFonts w:cs="Arial"/>
          <w:color w:val="333333"/>
          <w:lang w:val="en" w:eastAsia="en-AU"/>
        </w:rPr>
        <w:t>2 diabetes</w:t>
      </w:r>
      <w:proofErr w:type="gramEnd"/>
      <w:r w:rsidRPr="00084596">
        <w:rPr>
          <w:rFonts w:cs="Arial"/>
          <w:color w:val="333333"/>
          <w:lang w:val="en" w:eastAsia="en-AU"/>
        </w:rPr>
        <w:t xml:space="preserve"> can be prevented or delayed in up to 58</w:t>
      </w:r>
      <w:r>
        <w:rPr>
          <w:rFonts w:cs="Arial"/>
          <w:color w:val="333333"/>
          <w:lang w:val="en" w:eastAsia="en-AU"/>
        </w:rPr>
        <w:t>%</w:t>
      </w:r>
      <w:r w:rsidRPr="00084596">
        <w:rPr>
          <w:rFonts w:cs="Arial"/>
          <w:color w:val="333333"/>
          <w:lang w:val="en" w:eastAsia="en-AU"/>
        </w:rPr>
        <w:t xml:space="preserve"> of cases by maintaining a healthy weight, being physically active and following a healthy eating plan.</w:t>
      </w:r>
      <w:r>
        <w:rPr>
          <w:rFonts w:cs="Arial"/>
          <w:color w:val="333333"/>
          <w:lang w:val="en" w:eastAsia="en-AU"/>
        </w:rPr>
        <w:t xml:space="preserve"> </w:t>
      </w:r>
      <w:r w:rsidR="00907B6E">
        <w:rPr>
          <w:rFonts w:cs="Arial"/>
          <w:color w:val="333333"/>
          <w:lang w:val="en" w:eastAsia="en-AU"/>
        </w:rPr>
        <w:t xml:space="preserve"> </w:t>
      </w:r>
      <w:sdt>
        <w:sdtPr>
          <w:rPr>
            <w:rFonts w:cs="Arial"/>
            <w:color w:val="333333"/>
            <w:lang w:val="en" w:eastAsia="en-AU"/>
          </w:rPr>
          <w:id w:val="-1092857670"/>
          <w:citation/>
        </w:sdtPr>
        <w:sdtEndPr/>
        <w:sdtContent>
          <w:r w:rsidR="00907B6E">
            <w:rPr>
              <w:rFonts w:cs="Arial"/>
              <w:color w:val="333333"/>
              <w:lang w:val="en" w:eastAsia="en-AU"/>
            </w:rPr>
            <w:fldChar w:fldCharType="begin"/>
          </w:r>
          <w:r w:rsidR="00907B6E">
            <w:rPr>
              <w:rFonts w:cs="Arial"/>
              <w:color w:val="333333"/>
              <w:lang w:eastAsia="en-AU"/>
            </w:rPr>
            <w:instrText xml:space="preserve"> CITATION Dia17 \l 3081 </w:instrText>
          </w:r>
          <w:r w:rsidR="00907B6E">
            <w:rPr>
              <w:rFonts w:cs="Arial"/>
              <w:color w:val="333333"/>
              <w:lang w:val="en" w:eastAsia="en-AU"/>
            </w:rPr>
            <w:fldChar w:fldCharType="separate"/>
          </w:r>
          <w:r w:rsidR="009D28AA" w:rsidRPr="009D28AA">
            <w:rPr>
              <w:rFonts w:cs="Arial"/>
              <w:noProof/>
              <w:color w:val="333333"/>
              <w:lang w:eastAsia="en-AU"/>
            </w:rPr>
            <w:t>(Diabetes Australia, website - May 2017)</w:t>
          </w:r>
          <w:r w:rsidR="00907B6E">
            <w:rPr>
              <w:rFonts w:cs="Arial"/>
              <w:color w:val="333333"/>
              <w:lang w:val="en" w:eastAsia="en-AU"/>
            </w:rPr>
            <w:fldChar w:fldCharType="end"/>
          </w:r>
        </w:sdtContent>
      </w:sdt>
    </w:p>
    <w:p w:rsidR="00084596" w:rsidRPr="00084596" w:rsidRDefault="00084596" w:rsidP="000D32F7">
      <w:pPr>
        <w:shd w:val="clear" w:color="auto" w:fill="FFFFFF"/>
        <w:tabs>
          <w:tab w:val="clear" w:pos="567"/>
        </w:tabs>
        <w:rPr>
          <w:rFonts w:cs="Arial"/>
          <w:color w:val="333333"/>
          <w:lang w:val="en" w:eastAsia="en-AU"/>
        </w:rPr>
      </w:pPr>
      <w:r w:rsidRPr="00084596">
        <w:rPr>
          <w:rFonts w:cs="Arial"/>
          <w:color w:val="333333"/>
          <w:lang w:val="en" w:eastAsia="en-AU"/>
        </w:rPr>
        <w:t>People at risk of type 2 diabetes can delay and even prevent the condition by:</w:t>
      </w:r>
    </w:p>
    <w:p w:rsidR="00ED3654" w:rsidRPr="00536C25" w:rsidRDefault="00ED3654" w:rsidP="00ED3654">
      <w:pPr>
        <w:numPr>
          <w:ilvl w:val="0"/>
          <w:numId w:val="30"/>
        </w:numPr>
        <w:shd w:val="clear" w:color="auto" w:fill="FFFFFF"/>
        <w:spacing w:before="100" w:beforeAutospacing="1" w:after="100" w:afterAutospacing="1" w:line="291" w:lineRule="atLeast"/>
        <w:rPr>
          <w:rFonts w:cs="Arial"/>
          <w:color w:val="333333"/>
          <w:lang w:val="en"/>
        </w:rPr>
      </w:pPr>
      <w:r>
        <w:rPr>
          <w:rFonts w:cs="Arial"/>
          <w:color w:val="333333"/>
          <w:lang w:val="en"/>
        </w:rPr>
        <w:tab/>
      </w:r>
      <w:r w:rsidRPr="00536C25">
        <w:rPr>
          <w:rFonts w:cs="Arial"/>
          <w:color w:val="333333"/>
          <w:lang w:val="en"/>
        </w:rPr>
        <w:t xml:space="preserve">Maintaining a healthy weight </w:t>
      </w:r>
    </w:p>
    <w:p w:rsidR="00ED3654" w:rsidRPr="00536C25" w:rsidRDefault="00ED3654" w:rsidP="00ED3654">
      <w:pPr>
        <w:numPr>
          <w:ilvl w:val="0"/>
          <w:numId w:val="30"/>
        </w:numPr>
        <w:shd w:val="clear" w:color="auto" w:fill="FFFFFF"/>
        <w:tabs>
          <w:tab w:val="clear" w:pos="567"/>
        </w:tabs>
        <w:spacing w:before="100" w:beforeAutospacing="1" w:after="100" w:afterAutospacing="1" w:line="291" w:lineRule="atLeast"/>
        <w:rPr>
          <w:rFonts w:cs="Arial"/>
          <w:color w:val="333333"/>
          <w:lang w:val="en"/>
        </w:rPr>
      </w:pPr>
      <w:r w:rsidRPr="00536C25">
        <w:rPr>
          <w:rFonts w:cs="Arial"/>
          <w:color w:val="333333"/>
          <w:lang w:val="en"/>
        </w:rPr>
        <w:t xml:space="preserve">Regular physical activity </w:t>
      </w:r>
    </w:p>
    <w:p w:rsidR="00ED3654" w:rsidRPr="00536C25" w:rsidRDefault="00ED3654" w:rsidP="00ED3654">
      <w:pPr>
        <w:numPr>
          <w:ilvl w:val="0"/>
          <w:numId w:val="30"/>
        </w:numPr>
        <w:shd w:val="clear" w:color="auto" w:fill="FFFFFF"/>
        <w:tabs>
          <w:tab w:val="clear" w:pos="567"/>
        </w:tabs>
        <w:spacing w:before="100" w:beforeAutospacing="1" w:after="100" w:afterAutospacing="1" w:line="291" w:lineRule="atLeast"/>
        <w:rPr>
          <w:rFonts w:cs="Arial"/>
          <w:color w:val="333333"/>
          <w:lang w:val="en"/>
        </w:rPr>
      </w:pPr>
      <w:r w:rsidRPr="00536C25">
        <w:rPr>
          <w:rFonts w:cs="Arial"/>
          <w:color w:val="333333"/>
          <w:lang w:val="en"/>
        </w:rPr>
        <w:t xml:space="preserve">Making healthy food choices </w:t>
      </w:r>
    </w:p>
    <w:p w:rsidR="00ED3654" w:rsidRPr="00536C25" w:rsidRDefault="00ED3654" w:rsidP="00ED3654">
      <w:pPr>
        <w:numPr>
          <w:ilvl w:val="0"/>
          <w:numId w:val="30"/>
        </w:numPr>
        <w:shd w:val="clear" w:color="auto" w:fill="FFFFFF"/>
        <w:tabs>
          <w:tab w:val="clear" w:pos="567"/>
        </w:tabs>
        <w:spacing w:before="100" w:beforeAutospacing="1" w:after="100" w:afterAutospacing="1" w:line="291" w:lineRule="atLeast"/>
        <w:rPr>
          <w:rFonts w:cs="Arial"/>
          <w:color w:val="333333"/>
          <w:lang w:val="en"/>
        </w:rPr>
      </w:pPr>
      <w:r w:rsidRPr="00536C25">
        <w:rPr>
          <w:rFonts w:cs="Arial"/>
          <w:color w:val="333333"/>
          <w:lang w:val="en"/>
        </w:rPr>
        <w:t xml:space="preserve">Managing blood pressure </w:t>
      </w:r>
    </w:p>
    <w:p w:rsidR="00ED3654" w:rsidRPr="00536C25" w:rsidRDefault="00ED3654" w:rsidP="00ED3654">
      <w:pPr>
        <w:numPr>
          <w:ilvl w:val="0"/>
          <w:numId w:val="30"/>
        </w:numPr>
        <w:shd w:val="clear" w:color="auto" w:fill="FFFFFF"/>
        <w:tabs>
          <w:tab w:val="clear" w:pos="567"/>
        </w:tabs>
        <w:spacing w:before="100" w:beforeAutospacing="1" w:after="100" w:afterAutospacing="1" w:line="291" w:lineRule="atLeast"/>
        <w:rPr>
          <w:rFonts w:cs="Arial"/>
          <w:color w:val="333333"/>
          <w:lang w:val="en"/>
        </w:rPr>
      </w:pPr>
      <w:r w:rsidRPr="00536C25">
        <w:rPr>
          <w:rFonts w:cs="Arial"/>
          <w:color w:val="333333"/>
          <w:lang w:val="en"/>
        </w:rPr>
        <w:t xml:space="preserve">Managing cholesterol levels </w:t>
      </w:r>
    </w:p>
    <w:p w:rsidR="00ED3654" w:rsidRDefault="00ED3654" w:rsidP="00ED3654">
      <w:pPr>
        <w:numPr>
          <w:ilvl w:val="0"/>
          <w:numId w:val="30"/>
        </w:numPr>
        <w:shd w:val="clear" w:color="auto" w:fill="FFFFFF"/>
        <w:tabs>
          <w:tab w:val="clear" w:pos="567"/>
        </w:tabs>
        <w:spacing w:before="100" w:beforeAutospacing="1" w:after="100" w:afterAutospacing="1" w:line="291" w:lineRule="atLeast"/>
        <w:rPr>
          <w:rFonts w:cs="Arial"/>
          <w:color w:val="333333"/>
          <w:lang w:val="en"/>
        </w:rPr>
      </w:pPr>
      <w:r w:rsidRPr="00536C25">
        <w:rPr>
          <w:rFonts w:cs="Arial"/>
          <w:color w:val="333333"/>
          <w:lang w:val="en"/>
        </w:rPr>
        <w:t xml:space="preserve">Not smoking. </w:t>
      </w:r>
    </w:p>
    <w:p w:rsidR="00084596" w:rsidRPr="00536C25" w:rsidRDefault="00F22BF9" w:rsidP="00084596">
      <w:pPr>
        <w:shd w:val="clear" w:color="auto" w:fill="FFFFFF"/>
        <w:tabs>
          <w:tab w:val="clear" w:pos="567"/>
        </w:tabs>
        <w:spacing w:before="100" w:beforeAutospacing="1" w:after="100" w:afterAutospacing="1" w:line="291" w:lineRule="atLeast"/>
        <w:rPr>
          <w:rFonts w:cs="Arial"/>
          <w:color w:val="333333"/>
          <w:lang w:val="en"/>
        </w:rPr>
      </w:pPr>
      <w:r>
        <w:rPr>
          <w:color w:val="333333"/>
          <w:lang w:val="en"/>
        </w:rPr>
        <w:t>Unfortunately t</w:t>
      </w:r>
      <w:r w:rsidR="00084596" w:rsidRPr="00536C25">
        <w:rPr>
          <w:color w:val="333333"/>
          <w:lang w:val="en"/>
        </w:rPr>
        <w:t xml:space="preserve">ype </w:t>
      </w:r>
      <w:proofErr w:type="gramStart"/>
      <w:r w:rsidR="00084596" w:rsidRPr="00536C25">
        <w:rPr>
          <w:color w:val="333333"/>
          <w:lang w:val="en"/>
        </w:rPr>
        <w:t>1</w:t>
      </w:r>
      <w:r w:rsidR="000B2F35">
        <w:rPr>
          <w:color w:val="333333"/>
          <w:lang w:val="en"/>
        </w:rPr>
        <w:t xml:space="preserve"> </w:t>
      </w:r>
      <w:r w:rsidR="00084596" w:rsidRPr="00536C25">
        <w:rPr>
          <w:color w:val="333333"/>
          <w:lang w:val="en"/>
        </w:rPr>
        <w:t>diabetes</w:t>
      </w:r>
      <w:proofErr w:type="gramEnd"/>
      <w:r w:rsidR="00084596" w:rsidRPr="00536C25">
        <w:rPr>
          <w:color w:val="333333"/>
          <w:lang w:val="en"/>
        </w:rPr>
        <w:t xml:space="preserve"> cannot </w:t>
      </w:r>
      <w:r w:rsidR="00084596">
        <w:rPr>
          <w:color w:val="333333"/>
          <w:lang w:val="en"/>
        </w:rPr>
        <w:t xml:space="preserve">currently </w:t>
      </w:r>
      <w:r w:rsidR="00084596" w:rsidRPr="00536C25">
        <w:rPr>
          <w:color w:val="333333"/>
          <w:lang w:val="en"/>
        </w:rPr>
        <w:t xml:space="preserve">be prevented. </w:t>
      </w:r>
      <w:r w:rsidR="00084596">
        <w:rPr>
          <w:color w:val="333333"/>
          <w:lang w:val="en"/>
        </w:rPr>
        <w:t>R</w:t>
      </w:r>
      <w:r w:rsidR="00084596" w:rsidRPr="00536C25">
        <w:rPr>
          <w:color w:val="333333"/>
          <w:lang w:val="en"/>
        </w:rPr>
        <w:t xml:space="preserve">esearch into the autoimmune process and </w:t>
      </w:r>
      <w:r w:rsidR="00ED107C">
        <w:rPr>
          <w:color w:val="333333"/>
          <w:lang w:val="en"/>
        </w:rPr>
        <w:t>risk</w:t>
      </w:r>
      <w:r w:rsidR="00084596" w:rsidRPr="00536C25">
        <w:rPr>
          <w:color w:val="333333"/>
          <w:lang w:val="en"/>
        </w:rPr>
        <w:t xml:space="preserve"> factors that lead to developing type 1 diabetes may be able to prevent type </w:t>
      </w:r>
      <w:proofErr w:type="gramStart"/>
      <w:r w:rsidR="00084596" w:rsidRPr="00536C25">
        <w:rPr>
          <w:color w:val="333333"/>
          <w:lang w:val="en"/>
        </w:rPr>
        <w:t>1</w:t>
      </w:r>
      <w:r w:rsidR="000F3F6A">
        <w:rPr>
          <w:color w:val="333333"/>
          <w:lang w:val="en"/>
        </w:rPr>
        <w:t xml:space="preserve"> </w:t>
      </w:r>
      <w:r w:rsidR="00084596" w:rsidRPr="00536C25">
        <w:rPr>
          <w:color w:val="333333"/>
          <w:lang w:val="en"/>
        </w:rPr>
        <w:t>diabetes</w:t>
      </w:r>
      <w:proofErr w:type="gramEnd"/>
      <w:r w:rsidR="00084596" w:rsidRPr="00536C25">
        <w:rPr>
          <w:color w:val="333333"/>
          <w:lang w:val="en"/>
        </w:rPr>
        <w:t xml:space="preserve"> in the future.</w:t>
      </w:r>
      <w:r w:rsidR="001F63D4">
        <w:rPr>
          <w:color w:val="333333"/>
          <w:lang w:val="en"/>
        </w:rPr>
        <w:t xml:space="preserve"> </w:t>
      </w:r>
      <w:sdt>
        <w:sdtPr>
          <w:rPr>
            <w:color w:val="333333"/>
            <w:lang w:val="en"/>
          </w:rPr>
          <w:id w:val="827871689"/>
          <w:citation/>
        </w:sdtPr>
        <w:sdtEndPr/>
        <w:sdtContent>
          <w:r w:rsidR="001F63D4">
            <w:rPr>
              <w:color w:val="333333"/>
              <w:lang w:val="en"/>
            </w:rPr>
            <w:fldChar w:fldCharType="begin"/>
          </w:r>
          <w:r w:rsidR="001F63D4">
            <w:rPr>
              <w:color w:val="333333"/>
            </w:rPr>
            <w:instrText xml:space="preserve"> CITATION Dia17 \l 3081 </w:instrText>
          </w:r>
          <w:r w:rsidR="001F63D4">
            <w:rPr>
              <w:color w:val="333333"/>
              <w:lang w:val="en"/>
            </w:rPr>
            <w:fldChar w:fldCharType="separate"/>
          </w:r>
          <w:r w:rsidR="009D28AA" w:rsidRPr="009D28AA">
            <w:rPr>
              <w:noProof/>
              <w:color w:val="333333"/>
            </w:rPr>
            <w:t>(Diabetes Australia, website - May 2017)</w:t>
          </w:r>
          <w:r w:rsidR="001F63D4">
            <w:rPr>
              <w:color w:val="333333"/>
              <w:lang w:val="en"/>
            </w:rPr>
            <w:fldChar w:fldCharType="end"/>
          </w:r>
        </w:sdtContent>
      </w:sdt>
    </w:p>
    <w:p w:rsidR="00536C25" w:rsidRDefault="00536C25" w:rsidP="00536C25">
      <w:pPr>
        <w:pStyle w:val="Heading2numbered"/>
      </w:pPr>
      <w:bookmarkStart w:id="13" w:name="_Toc492989057"/>
      <w:r>
        <w:t>Burden of the Disease</w:t>
      </w:r>
      <w:bookmarkEnd w:id="13"/>
    </w:p>
    <w:p w:rsidR="00B64211" w:rsidRDefault="00880359" w:rsidP="00880359">
      <w:r>
        <w:t xml:space="preserve">In 2011, diabetes accounted for 2.3% of the total burden of diseases and injuries in Australia </w:t>
      </w:r>
      <w:sdt>
        <w:sdtPr>
          <w:id w:val="-1815945089"/>
          <w:citation/>
        </w:sdtPr>
        <w:sdtEndPr/>
        <w:sdtContent>
          <w:r w:rsidR="007D59E4">
            <w:fldChar w:fldCharType="begin"/>
          </w:r>
          <w:r w:rsidR="004E572B">
            <w:instrText xml:space="preserve">CITATION Aus16 \l 3081 </w:instrText>
          </w:r>
          <w:r w:rsidR="007D59E4">
            <w:fldChar w:fldCharType="separate"/>
          </w:r>
          <w:r w:rsidR="009D28AA">
            <w:rPr>
              <w:noProof/>
            </w:rPr>
            <w:t>(AIHW, 2016)</w:t>
          </w:r>
          <w:r w:rsidR="007D59E4">
            <w:fldChar w:fldCharType="end"/>
          </w:r>
        </w:sdtContent>
      </w:sdt>
    </w:p>
    <w:p w:rsidR="00880359" w:rsidRDefault="00EA07C1" w:rsidP="00880359">
      <w:r>
        <w:t xml:space="preserve">The below </w:t>
      </w:r>
      <w:r w:rsidR="00633CBB">
        <w:t>f</w:t>
      </w:r>
      <w:r>
        <w:t>igure</w:t>
      </w:r>
      <w:r w:rsidR="00BC7A30">
        <w:t xml:space="preserve">: </w:t>
      </w:r>
      <w:r>
        <w:t xml:space="preserve">‘Leading causes of total burden’ highlights </w:t>
      </w:r>
      <w:r w:rsidR="000B2F35">
        <w:t>d</w:t>
      </w:r>
      <w:r>
        <w:t xml:space="preserve">iabetes as the leading cause of total burden for </w:t>
      </w:r>
      <w:r w:rsidR="00BC7A30">
        <w:t>m</w:t>
      </w:r>
      <w:r>
        <w:t>ale</w:t>
      </w:r>
      <w:r w:rsidR="00BC7A30">
        <w:t>s aged between 65-74 years and f</w:t>
      </w:r>
      <w:r>
        <w:t>emales aged 85+ years.</w:t>
      </w:r>
    </w:p>
    <w:p w:rsidR="007D59E4" w:rsidRDefault="00A20C4E" w:rsidP="007D59E4">
      <w:pPr>
        <w:pStyle w:val="Caption"/>
      </w:pPr>
      <w:r>
        <w:t xml:space="preserve">Figure 3: </w:t>
      </w:r>
      <w:r w:rsidR="007D59E4">
        <w:t xml:space="preserve">AIHW </w:t>
      </w:r>
      <w:r w:rsidR="00F71C0A">
        <w:t>‘</w:t>
      </w:r>
      <w:r w:rsidR="007D59E4">
        <w:t>Leading causes of total burden, by age and sex, 2011</w:t>
      </w:r>
      <w:r w:rsidR="00F71C0A">
        <w:t>’</w:t>
      </w:r>
    </w:p>
    <w:p w:rsidR="00EA07C1" w:rsidRDefault="003B3371" w:rsidP="00880359">
      <w:r>
        <w:rPr>
          <w:noProof/>
          <w:lang w:eastAsia="en-AU"/>
        </w:rPr>
        <w:lastRenderedPageBreak/>
        <w:drawing>
          <wp:inline distT="0" distB="0" distL="0" distR="0" wp14:anchorId="47F455BF" wp14:editId="6DEAD248">
            <wp:extent cx="6457950" cy="4448175"/>
            <wp:effectExtent l="0" t="0" r="0" b="9525"/>
            <wp:docPr id="11" name="Picture 11" descr="By age and sex 2011&#10;Diabetes highest in males between 65-74 years" title="Figure 3 AIHW Leading causes of total burden ">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w15="http://schemas.microsoft.com/office/word/2012/wordml" xmlns:cx1="http://schemas.microsoft.com/office/drawing/2015/9/8/chartex" xmlns:cx="http://schemas.microsoft.com/office/drawing/2014/chartex"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6459088" cy="4448959"/>
                    </a:xfrm>
                    <a:prstGeom prst="rect">
                      <a:avLst/>
                    </a:prstGeom>
                  </pic:spPr>
                </pic:pic>
              </a:graphicData>
            </a:graphic>
          </wp:inline>
        </w:drawing>
      </w:r>
    </w:p>
    <w:p w:rsidR="000A736B" w:rsidRDefault="000A736B" w:rsidP="004C4C9F"/>
    <w:p w:rsidR="004C4C9F" w:rsidRDefault="004C4C9F" w:rsidP="004C4C9F">
      <w:r>
        <w:t>The table below shows disability adjusted life years (DALYs) for disease groups based on the 2011 Burden of Disease Study.  Diabetes makes up a sizable proportion of endocrine disorders, which constitute 2.6% of the total disease burden in Tasmania, and is one of the top ten disease burdens in Tasmania and nationally.</w:t>
      </w:r>
    </w:p>
    <w:p w:rsidR="004C4C9F" w:rsidRPr="00E574F5" w:rsidRDefault="00A20C4E" w:rsidP="004C4C9F">
      <w:pPr>
        <w:tabs>
          <w:tab w:val="clear" w:pos="567"/>
        </w:tabs>
        <w:spacing w:after="120" w:line="240" w:lineRule="auto"/>
        <w:rPr>
          <w:b/>
          <w:bCs/>
          <w:color w:val="000000"/>
          <w:sz w:val="20"/>
          <w:szCs w:val="20"/>
          <w:lang w:eastAsia="en-AU"/>
        </w:rPr>
      </w:pPr>
      <w:r w:rsidRPr="00E574F5">
        <w:rPr>
          <w:b/>
          <w:bCs/>
          <w:color w:val="000000"/>
          <w:sz w:val="20"/>
          <w:szCs w:val="20"/>
          <w:lang w:eastAsia="en-AU"/>
        </w:rPr>
        <w:t xml:space="preserve">Table 4: </w:t>
      </w:r>
      <w:r w:rsidR="004C4C9F" w:rsidRPr="00E574F5">
        <w:rPr>
          <w:b/>
          <w:bCs/>
          <w:color w:val="000000"/>
          <w:sz w:val="20"/>
          <w:szCs w:val="20"/>
          <w:lang w:eastAsia="en-AU"/>
        </w:rPr>
        <w:t>Differentials in disease burden (DALYs) in Tasmania for the 10 leading disease groups, 2011</w:t>
      </w:r>
    </w:p>
    <w:p w:rsidR="00A20C4E" w:rsidRDefault="00A20C4E" w:rsidP="00A20C4E">
      <w:pPr>
        <w:tabs>
          <w:tab w:val="clear" w:pos="567"/>
          <w:tab w:val="left" w:pos="6961"/>
          <w:tab w:val="left" w:pos="8237"/>
        </w:tabs>
        <w:spacing w:before="120" w:after="0" w:line="240" w:lineRule="auto"/>
        <w:rPr>
          <w:rFonts w:cs="Univers LT Std 45 Light"/>
          <w:color w:val="000000"/>
        </w:rPr>
      </w:pPr>
      <w:r>
        <w:rPr>
          <w:color w:val="000000"/>
          <w:sz w:val="18"/>
          <w:szCs w:val="18"/>
          <w:lang w:eastAsia="en-AU"/>
        </w:rPr>
        <w:t>(</w:t>
      </w:r>
      <w:r w:rsidRPr="0065703C">
        <w:rPr>
          <w:color w:val="000000"/>
          <w:sz w:val="18"/>
          <w:szCs w:val="18"/>
          <w:lang w:eastAsia="en-AU"/>
        </w:rPr>
        <w:t>AIHW Au</w:t>
      </w:r>
      <w:r>
        <w:rPr>
          <w:color w:val="000000"/>
          <w:sz w:val="18"/>
          <w:szCs w:val="18"/>
          <w:lang w:eastAsia="en-AU"/>
        </w:rPr>
        <w:t xml:space="preserve">stralian Burden of Disease 2011, </w:t>
      </w:r>
      <w:r w:rsidRPr="0065703C">
        <w:rPr>
          <w:color w:val="000000"/>
          <w:sz w:val="18"/>
          <w:szCs w:val="18"/>
          <w:lang w:eastAsia="en-AU"/>
        </w:rPr>
        <w:t>released August 2016</w:t>
      </w:r>
      <w:r>
        <w:rPr>
          <w:color w:val="000000"/>
          <w:sz w:val="18"/>
          <w:szCs w:val="18"/>
          <w:lang w:eastAsia="en-AU"/>
        </w:rPr>
        <w:t>)</w:t>
      </w:r>
    </w:p>
    <w:p w:rsidR="00A20C4E" w:rsidRPr="003B3A3B" w:rsidRDefault="00A20C4E" w:rsidP="004C4C9F">
      <w:pPr>
        <w:tabs>
          <w:tab w:val="clear" w:pos="567"/>
        </w:tabs>
        <w:spacing w:after="120" w:line="240" w:lineRule="auto"/>
        <w:rPr>
          <w:b/>
          <w:bCs/>
          <w:color w:val="000000"/>
          <w:sz w:val="18"/>
          <w:szCs w:val="18"/>
          <w:lang w:eastAsia="en-AU"/>
        </w:rPr>
      </w:pPr>
    </w:p>
    <w:tbl>
      <w:tblPr>
        <w:tblStyle w:val="LightShading-Accent1"/>
        <w:tblW w:w="9245" w:type="dxa"/>
        <w:tblInd w:w="108" w:type="dxa"/>
        <w:tblLook w:val="04A0" w:firstRow="1" w:lastRow="0" w:firstColumn="1" w:lastColumn="0" w:noHBand="0" w:noVBand="1"/>
        <w:tblCaption w:val="Table 4 Differentials in disease burden in Tasmania"/>
        <w:tblDescription w:val="Cancer 20%"/>
      </w:tblPr>
      <w:tblGrid>
        <w:gridCol w:w="3556"/>
        <w:gridCol w:w="1423"/>
        <w:gridCol w:w="1564"/>
        <w:gridCol w:w="2702"/>
      </w:tblGrid>
      <w:tr w:rsidR="004C4C9F" w:rsidRPr="003B3A3B" w:rsidTr="00462DFF">
        <w:trPr>
          <w:cnfStyle w:val="100000000000" w:firstRow="1" w:lastRow="0" w:firstColumn="0" w:lastColumn="0" w:oddVBand="0" w:evenVBand="0" w:oddHBand="0" w:evenHBand="0" w:firstRowFirstColumn="0" w:firstRowLastColumn="0" w:lastRowFirstColumn="0" w:lastRowLastColumn="0"/>
          <w:trHeight w:val="597"/>
          <w:tblHeader/>
        </w:trPr>
        <w:tc>
          <w:tcPr>
            <w:cnfStyle w:val="001000000000" w:firstRow="0" w:lastRow="0" w:firstColumn="1" w:lastColumn="0" w:oddVBand="0" w:evenVBand="0" w:oddHBand="0" w:evenHBand="0" w:firstRowFirstColumn="0" w:firstRowLastColumn="0" w:lastRowFirstColumn="0" w:lastRowLastColumn="0"/>
            <w:tcW w:w="3556" w:type="dxa"/>
            <w:vAlign w:val="center"/>
          </w:tcPr>
          <w:p w:rsidR="004C4C9F" w:rsidRPr="003B3A3B" w:rsidRDefault="004C4C9F" w:rsidP="004338F2">
            <w:pPr>
              <w:tabs>
                <w:tab w:val="clear" w:pos="567"/>
              </w:tabs>
              <w:spacing w:after="0" w:line="240" w:lineRule="auto"/>
              <w:rPr>
                <w:rFonts w:cs="Arial"/>
                <w:sz w:val="18"/>
                <w:szCs w:val="18"/>
                <w:lang w:eastAsia="en-AU"/>
              </w:rPr>
            </w:pPr>
          </w:p>
        </w:tc>
        <w:tc>
          <w:tcPr>
            <w:tcW w:w="1423" w:type="dxa"/>
            <w:noWrap/>
            <w:vAlign w:val="center"/>
          </w:tcPr>
          <w:p w:rsidR="004C4C9F" w:rsidRPr="003B3A3B" w:rsidRDefault="004C4C9F" w:rsidP="004338F2">
            <w:pPr>
              <w:tabs>
                <w:tab w:val="clear" w:pos="567"/>
              </w:tabs>
              <w:spacing w:after="0" w:line="240" w:lineRule="auto"/>
              <w:jc w:val="center"/>
              <w:cnfStyle w:val="100000000000" w:firstRow="1" w:lastRow="0" w:firstColumn="0" w:lastColumn="0" w:oddVBand="0" w:evenVBand="0" w:oddHBand="0" w:evenHBand="0" w:firstRowFirstColumn="0" w:firstRowLastColumn="0" w:lastRowFirstColumn="0" w:lastRowLastColumn="0"/>
              <w:rPr>
                <w:b w:val="0"/>
                <w:color w:val="000000"/>
                <w:sz w:val="18"/>
                <w:szCs w:val="18"/>
                <w:lang w:eastAsia="en-AU"/>
              </w:rPr>
            </w:pPr>
            <w:r w:rsidRPr="003B3A3B">
              <w:rPr>
                <w:color w:val="000000"/>
                <w:sz w:val="18"/>
                <w:szCs w:val="18"/>
                <w:lang w:eastAsia="en-AU"/>
              </w:rPr>
              <w:t>Number</w:t>
            </w:r>
          </w:p>
        </w:tc>
        <w:tc>
          <w:tcPr>
            <w:tcW w:w="1564" w:type="dxa"/>
            <w:noWrap/>
            <w:vAlign w:val="center"/>
          </w:tcPr>
          <w:p w:rsidR="004C4C9F" w:rsidRPr="003B3A3B" w:rsidRDefault="004C4C9F" w:rsidP="004338F2">
            <w:pPr>
              <w:tabs>
                <w:tab w:val="clear" w:pos="567"/>
              </w:tabs>
              <w:spacing w:after="0" w:line="240" w:lineRule="auto"/>
              <w:jc w:val="center"/>
              <w:cnfStyle w:val="100000000000" w:firstRow="1" w:lastRow="0" w:firstColumn="0" w:lastColumn="0" w:oddVBand="0" w:evenVBand="0" w:oddHBand="0" w:evenHBand="0" w:firstRowFirstColumn="0" w:firstRowLastColumn="0" w:lastRowFirstColumn="0" w:lastRowLastColumn="0"/>
              <w:rPr>
                <w:b w:val="0"/>
                <w:color w:val="000000"/>
                <w:sz w:val="18"/>
                <w:szCs w:val="18"/>
                <w:lang w:eastAsia="en-AU"/>
              </w:rPr>
            </w:pPr>
            <w:r w:rsidRPr="003B3A3B">
              <w:rPr>
                <w:color w:val="000000"/>
                <w:sz w:val="18"/>
                <w:szCs w:val="18"/>
                <w:lang w:eastAsia="en-AU"/>
              </w:rPr>
              <w:t>%</w:t>
            </w:r>
            <w:r>
              <w:rPr>
                <w:color w:val="000000"/>
                <w:sz w:val="18"/>
                <w:szCs w:val="18"/>
                <w:lang w:eastAsia="en-AU"/>
              </w:rPr>
              <w:t xml:space="preserve"> </w:t>
            </w:r>
            <w:r w:rsidRPr="003B3A3B">
              <w:rPr>
                <w:color w:val="000000"/>
                <w:sz w:val="18"/>
                <w:szCs w:val="18"/>
                <w:lang w:eastAsia="en-AU"/>
              </w:rPr>
              <w:t>DALYs</w:t>
            </w:r>
          </w:p>
        </w:tc>
        <w:tc>
          <w:tcPr>
            <w:tcW w:w="2702" w:type="dxa"/>
            <w:vAlign w:val="center"/>
          </w:tcPr>
          <w:p w:rsidR="004C4C9F" w:rsidRPr="003B3A3B" w:rsidRDefault="004C4C9F" w:rsidP="004338F2">
            <w:pPr>
              <w:tabs>
                <w:tab w:val="clear" w:pos="567"/>
              </w:tabs>
              <w:spacing w:after="0" w:line="240" w:lineRule="auto"/>
              <w:jc w:val="center"/>
              <w:cnfStyle w:val="100000000000" w:firstRow="1" w:lastRow="0" w:firstColumn="0" w:lastColumn="0" w:oddVBand="0" w:evenVBand="0" w:oddHBand="0" w:evenHBand="0" w:firstRowFirstColumn="0" w:firstRowLastColumn="0" w:lastRowFirstColumn="0" w:lastRowLastColumn="0"/>
              <w:rPr>
                <w:b w:val="0"/>
                <w:color w:val="000000"/>
                <w:sz w:val="18"/>
                <w:szCs w:val="18"/>
                <w:lang w:eastAsia="en-AU"/>
              </w:rPr>
            </w:pPr>
            <w:r w:rsidRPr="003B3A3B">
              <w:rPr>
                <w:color w:val="000000"/>
                <w:sz w:val="18"/>
                <w:szCs w:val="18"/>
                <w:lang w:eastAsia="en-AU"/>
              </w:rPr>
              <w:t>%</w:t>
            </w:r>
            <w:r>
              <w:rPr>
                <w:color w:val="000000"/>
                <w:sz w:val="18"/>
                <w:szCs w:val="18"/>
                <w:lang w:eastAsia="en-AU"/>
              </w:rPr>
              <w:t xml:space="preserve"> </w:t>
            </w:r>
            <w:r w:rsidRPr="003B3A3B">
              <w:rPr>
                <w:color w:val="000000"/>
                <w:sz w:val="18"/>
                <w:szCs w:val="18"/>
                <w:lang w:eastAsia="en-AU"/>
              </w:rPr>
              <w:t>DALYs</w:t>
            </w:r>
            <w:r w:rsidRPr="003B3A3B">
              <w:rPr>
                <w:b w:val="0"/>
                <w:color w:val="000000"/>
                <w:sz w:val="18"/>
                <w:szCs w:val="18"/>
                <w:lang w:eastAsia="en-AU"/>
              </w:rPr>
              <w:t xml:space="preserve"> </w:t>
            </w:r>
            <w:r w:rsidRPr="00690209">
              <w:rPr>
                <w:color w:val="000000"/>
                <w:sz w:val="18"/>
                <w:szCs w:val="18"/>
                <w:lang w:eastAsia="en-AU"/>
              </w:rPr>
              <w:t>Australia</w:t>
            </w:r>
          </w:p>
        </w:tc>
      </w:tr>
      <w:tr w:rsidR="004C4C9F" w:rsidRPr="003B3A3B" w:rsidTr="000D32F7">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3556" w:type="dxa"/>
            <w:vAlign w:val="center"/>
            <w:hideMark/>
          </w:tcPr>
          <w:p w:rsidR="004C4C9F" w:rsidRPr="003B3A3B" w:rsidRDefault="004C4C9F" w:rsidP="004338F2">
            <w:pPr>
              <w:tabs>
                <w:tab w:val="clear" w:pos="567"/>
              </w:tabs>
              <w:spacing w:after="0" w:line="240" w:lineRule="auto"/>
              <w:rPr>
                <w:rFonts w:cs="Arial"/>
                <w:sz w:val="18"/>
                <w:szCs w:val="18"/>
                <w:lang w:eastAsia="en-AU"/>
              </w:rPr>
            </w:pPr>
            <w:r w:rsidRPr="003B3A3B">
              <w:rPr>
                <w:rFonts w:cs="Arial"/>
                <w:sz w:val="18"/>
                <w:szCs w:val="18"/>
                <w:lang w:eastAsia="en-AU"/>
              </w:rPr>
              <w:t>Cancer &amp; other neoplasms</w:t>
            </w:r>
          </w:p>
        </w:tc>
        <w:tc>
          <w:tcPr>
            <w:tcW w:w="1423" w:type="dxa"/>
            <w:noWrap/>
            <w:vAlign w:val="center"/>
            <w:hideMark/>
          </w:tcPr>
          <w:p w:rsidR="004C4C9F" w:rsidRPr="003B3A3B" w:rsidRDefault="004C4C9F" w:rsidP="004338F2">
            <w:pPr>
              <w:tabs>
                <w:tab w:val="clear" w:pos="567"/>
              </w:tabs>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en-AU"/>
              </w:rPr>
            </w:pPr>
            <w:r w:rsidRPr="003B3A3B">
              <w:rPr>
                <w:color w:val="000000"/>
                <w:sz w:val="18"/>
                <w:szCs w:val="18"/>
                <w:lang w:eastAsia="en-AU"/>
              </w:rPr>
              <w:t>23,519</w:t>
            </w:r>
          </w:p>
        </w:tc>
        <w:tc>
          <w:tcPr>
            <w:tcW w:w="1564" w:type="dxa"/>
            <w:noWrap/>
            <w:vAlign w:val="center"/>
            <w:hideMark/>
          </w:tcPr>
          <w:p w:rsidR="004C4C9F" w:rsidRPr="003B3A3B" w:rsidRDefault="004C4C9F" w:rsidP="004338F2">
            <w:pPr>
              <w:tabs>
                <w:tab w:val="clear" w:pos="567"/>
              </w:tabs>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en-AU"/>
              </w:rPr>
            </w:pPr>
            <w:r w:rsidRPr="003B3A3B">
              <w:rPr>
                <w:color w:val="000000"/>
                <w:sz w:val="18"/>
                <w:szCs w:val="18"/>
                <w:lang w:eastAsia="en-AU"/>
              </w:rPr>
              <w:t>20.0%</w:t>
            </w:r>
          </w:p>
        </w:tc>
        <w:tc>
          <w:tcPr>
            <w:tcW w:w="2702" w:type="dxa"/>
            <w:vAlign w:val="center"/>
          </w:tcPr>
          <w:p w:rsidR="004C4C9F" w:rsidRPr="003B3A3B" w:rsidRDefault="004C4C9F" w:rsidP="004338F2">
            <w:pPr>
              <w:tabs>
                <w:tab w:val="clear" w:pos="567"/>
              </w:tabs>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en-AU"/>
              </w:rPr>
            </w:pPr>
            <w:r w:rsidRPr="003B3A3B">
              <w:rPr>
                <w:color w:val="000000"/>
                <w:sz w:val="18"/>
                <w:szCs w:val="18"/>
                <w:lang w:eastAsia="en-AU"/>
              </w:rPr>
              <w:t>18.5%</w:t>
            </w:r>
          </w:p>
        </w:tc>
      </w:tr>
      <w:tr w:rsidR="004C4C9F" w:rsidRPr="003B3A3B" w:rsidTr="000D32F7">
        <w:trPr>
          <w:trHeight w:val="478"/>
        </w:trPr>
        <w:tc>
          <w:tcPr>
            <w:cnfStyle w:val="001000000000" w:firstRow="0" w:lastRow="0" w:firstColumn="1" w:lastColumn="0" w:oddVBand="0" w:evenVBand="0" w:oddHBand="0" w:evenHBand="0" w:firstRowFirstColumn="0" w:firstRowLastColumn="0" w:lastRowFirstColumn="0" w:lastRowLastColumn="0"/>
            <w:tcW w:w="3556" w:type="dxa"/>
            <w:vAlign w:val="center"/>
            <w:hideMark/>
          </w:tcPr>
          <w:p w:rsidR="004C4C9F" w:rsidRPr="003B3A3B" w:rsidRDefault="004C4C9F" w:rsidP="004338F2">
            <w:pPr>
              <w:tabs>
                <w:tab w:val="clear" w:pos="567"/>
              </w:tabs>
              <w:spacing w:after="0" w:line="240" w:lineRule="auto"/>
              <w:rPr>
                <w:rFonts w:cs="Arial"/>
                <w:sz w:val="18"/>
                <w:szCs w:val="18"/>
                <w:lang w:eastAsia="en-AU"/>
              </w:rPr>
            </w:pPr>
            <w:r w:rsidRPr="003B3A3B">
              <w:rPr>
                <w:rFonts w:cs="Arial"/>
                <w:sz w:val="18"/>
                <w:szCs w:val="18"/>
                <w:lang w:eastAsia="en-AU"/>
              </w:rPr>
              <w:t>Cardiovascular diseases</w:t>
            </w:r>
          </w:p>
        </w:tc>
        <w:tc>
          <w:tcPr>
            <w:tcW w:w="1423" w:type="dxa"/>
            <w:noWrap/>
            <w:vAlign w:val="center"/>
            <w:hideMark/>
          </w:tcPr>
          <w:p w:rsidR="004C4C9F" w:rsidRPr="003B3A3B" w:rsidRDefault="004C4C9F" w:rsidP="004338F2">
            <w:pPr>
              <w:tabs>
                <w:tab w:val="clear" w:pos="567"/>
              </w:tabs>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B3A3B">
              <w:rPr>
                <w:color w:val="000000"/>
                <w:sz w:val="18"/>
                <w:szCs w:val="18"/>
                <w:lang w:eastAsia="en-AU"/>
              </w:rPr>
              <w:t>17,458</w:t>
            </w:r>
          </w:p>
        </w:tc>
        <w:tc>
          <w:tcPr>
            <w:tcW w:w="1564" w:type="dxa"/>
            <w:noWrap/>
            <w:vAlign w:val="center"/>
            <w:hideMark/>
          </w:tcPr>
          <w:p w:rsidR="004C4C9F" w:rsidRPr="003B3A3B" w:rsidRDefault="004C4C9F" w:rsidP="004338F2">
            <w:pPr>
              <w:tabs>
                <w:tab w:val="clear" w:pos="567"/>
              </w:tabs>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B3A3B">
              <w:rPr>
                <w:color w:val="000000"/>
                <w:sz w:val="18"/>
                <w:szCs w:val="18"/>
                <w:lang w:eastAsia="en-AU"/>
              </w:rPr>
              <w:t>14.8%</w:t>
            </w:r>
          </w:p>
        </w:tc>
        <w:tc>
          <w:tcPr>
            <w:tcW w:w="2702" w:type="dxa"/>
            <w:vAlign w:val="center"/>
          </w:tcPr>
          <w:p w:rsidR="004C4C9F" w:rsidRPr="003B3A3B" w:rsidRDefault="004C4C9F" w:rsidP="004338F2">
            <w:pPr>
              <w:tabs>
                <w:tab w:val="clear" w:pos="567"/>
              </w:tabs>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B3A3B">
              <w:rPr>
                <w:color w:val="000000"/>
                <w:sz w:val="18"/>
                <w:szCs w:val="18"/>
                <w:lang w:eastAsia="en-AU"/>
              </w:rPr>
              <w:t>14.6%</w:t>
            </w:r>
          </w:p>
        </w:tc>
      </w:tr>
      <w:tr w:rsidR="004C4C9F" w:rsidRPr="003B3A3B" w:rsidTr="000D32F7">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3556" w:type="dxa"/>
            <w:vAlign w:val="center"/>
            <w:hideMark/>
          </w:tcPr>
          <w:p w:rsidR="004C4C9F" w:rsidRPr="003B3A3B" w:rsidRDefault="004C4C9F" w:rsidP="004338F2">
            <w:pPr>
              <w:tabs>
                <w:tab w:val="clear" w:pos="567"/>
              </w:tabs>
              <w:spacing w:after="0" w:line="240" w:lineRule="auto"/>
              <w:rPr>
                <w:rFonts w:cs="Arial"/>
                <w:sz w:val="18"/>
                <w:szCs w:val="18"/>
                <w:lang w:eastAsia="en-AU"/>
              </w:rPr>
            </w:pPr>
            <w:r w:rsidRPr="003B3A3B">
              <w:rPr>
                <w:rFonts w:cs="Arial"/>
                <w:sz w:val="18"/>
                <w:szCs w:val="18"/>
                <w:lang w:eastAsia="en-AU"/>
              </w:rPr>
              <w:t>Musculoskeletal conditions</w:t>
            </w:r>
          </w:p>
        </w:tc>
        <w:tc>
          <w:tcPr>
            <w:tcW w:w="1423" w:type="dxa"/>
            <w:noWrap/>
            <w:vAlign w:val="center"/>
            <w:hideMark/>
          </w:tcPr>
          <w:p w:rsidR="004C4C9F" w:rsidRPr="003B3A3B" w:rsidRDefault="004C4C9F" w:rsidP="004338F2">
            <w:pPr>
              <w:tabs>
                <w:tab w:val="clear" w:pos="567"/>
              </w:tabs>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en-AU"/>
              </w:rPr>
            </w:pPr>
            <w:r w:rsidRPr="003B3A3B">
              <w:rPr>
                <w:color w:val="000000"/>
                <w:sz w:val="18"/>
                <w:szCs w:val="18"/>
                <w:lang w:eastAsia="en-AU"/>
              </w:rPr>
              <w:t>15,262</w:t>
            </w:r>
          </w:p>
        </w:tc>
        <w:tc>
          <w:tcPr>
            <w:tcW w:w="1564" w:type="dxa"/>
            <w:noWrap/>
            <w:vAlign w:val="center"/>
            <w:hideMark/>
          </w:tcPr>
          <w:p w:rsidR="004C4C9F" w:rsidRPr="003B3A3B" w:rsidRDefault="004C4C9F" w:rsidP="004338F2">
            <w:pPr>
              <w:tabs>
                <w:tab w:val="clear" w:pos="567"/>
              </w:tabs>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en-AU"/>
              </w:rPr>
            </w:pPr>
            <w:r w:rsidRPr="003B3A3B">
              <w:rPr>
                <w:color w:val="000000"/>
                <w:sz w:val="18"/>
                <w:szCs w:val="18"/>
                <w:lang w:eastAsia="en-AU"/>
              </w:rPr>
              <w:t>13.0%</w:t>
            </w:r>
          </w:p>
        </w:tc>
        <w:tc>
          <w:tcPr>
            <w:tcW w:w="2702" w:type="dxa"/>
            <w:vAlign w:val="center"/>
          </w:tcPr>
          <w:p w:rsidR="004C4C9F" w:rsidRPr="003B3A3B" w:rsidRDefault="004C4C9F" w:rsidP="004338F2">
            <w:pPr>
              <w:tabs>
                <w:tab w:val="clear" w:pos="567"/>
              </w:tabs>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en-AU"/>
              </w:rPr>
            </w:pPr>
            <w:r w:rsidRPr="003B3A3B">
              <w:rPr>
                <w:color w:val="000000"/>
                <w:sz w:val="18"/>
                <w:szCs w:val="18"/>
                <w:lang w:eastAsia="en-AU"/>
              </w:rPr>
              <w:t>11.6%</w:t>
            </w:r>
          </w:p>
        </w:tc>
      </w:tr>
      <w:tr w:rsidR="004C4C9F" w:rsidRPr="003B3A3B" w:rsidTr="000D32F7">
        <w:trPr>
          <w:trHeight w:val="478"/>
        </w:trPr>
        <w:tc>
          <w:tcPr>
            <w:cnfStyle w:val="001000000000" w:firstRow="0" w:lastRow="0" w:firstColumn="1" w:lastColumn="0" w:oddVBand="0" w:evenVBand="0" w:oddHBand="0" w:evenHBand="0" w:firstRowFirstColumn="0" w:firstRowLastColumn="0" w:lastRowFirstColumn="0" w:lastRowLastColumn="0"/>
            <w:tcW w:w="3556" w:type="dxa"/>
            <w:vAlign w:val="center"/>
            <w:hideMark/>
          </w:tcPr>
          <w:p w:rsidR="004C4C9F" w:rsidRPr="003B3A3B" w:rsidRDefault="004C4C9F" w:rsidP="004338F2">
            <w:pPr>
              <w:tabs>
                <w:tab w:val="clear" w:pos="567"/>
              </w:tabs>
              <w:spacing w:after="0" w:line="240" w:lineRule="auto"/>
              <w:rPr>
                <w:rFonts w:cs="Arial"/>
                <w:sz w:val="18"/>
                <w:szCs w:val="18"/>
                <w:lang w:eastAsia="en-AU"/>
              </w:rPr>
            </w:pPr>
            <w:r w:rsidRPr="003B3A3B">
              <w:rPr>
                <w:rFonts w:cs="Arial"/>
                <w:sz w:val="18"/>
                <w:szCs w:val="18"/>
                <w:lang w:eastAsia="en-AU"/>
              </w:rPr>
              <w:t>Respiratory diseases</w:t>
            </w:r>
          </w:p>
        </w:tc>
        <w:tc>
          <w:tcPr>
            <w:tcW w:w="1423" w:type="dxa"/>
            <w:noWrap/>
            <w:vAlign w:val="center"/>
            <w:hideMark/>
          </w:tcPr>
          <w:p w:rsidR="004C4C9F" w:rsidRPr="003B3A3B" w:rsidRDefault="004C4C9F" w:rsidP="004338F2">
            <w:pPr>
              <w:tabs>
                <w:tab w:val="clear" w:pos="567"/>
              </w:tabs>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B3A3B">
              <w:rPr>
                <w:color w:val="000000"/>
                <w:sz w:val="18"/>
                <w:szCs w:val="18"/>
                <w:lang w:eastAsia="en-AU"/>
              </w:rPr>
              <w:t>10,562</w:t>
            </w:r>
          </w:p>
        </w:tc>
        <w:tc>
          <w:tcPr>
            <w:tcW w:w="1564" w:type="dxa"/>
            <w:noWrap/>
            <w:vAlign w:val="center"/>
            <w:hideMark/>
          </w:tcPr>
          <w:p w:rsidR="004C4C9F" w:rsidRPr="003B3A3B" w:rsidRDefault="004C4C9F" w:rsidP="004338F2">
            <w:pPr>
              <w:tabs>
                <w:tab w:val="clear" w:pos="567"/>
              </w:tabs>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B3A3B">
              <w:rPr>
                <w:color w:val="000000"/>
                <w:sz w:val="18"/>
                <w:szCs w:val="18"/>
                <w:lang w:eastAsia="en-AU"/>
              </w:rPr>
              <w:t>9.0%</w:t>
            </w:r>
          </w:p>
        </w:tc>
        <w:tc>
          <w:tcPr>
            <w:tcW w:w="2702" w:type="dxa"/>
            <w:vAlign w:val="center"/>
          </w:tcPr>
          <w:p w:rsidR="004C4C9F" w:rsidRPr="003B3A3B" w:rsidRDefault="004C4C9F" w:rsidP="004338F2">
            <w:pPr>
              <w:tabs>
                <w:tab w:val="clear" w:pos="567"/>
              </w:tabs>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B3A3B">
              <w:rPr>
                <w:color w:val="000000"/>
                <w:sz w:val="18"/>
                <w:szCs w:val="18"/>
                <w:lang w:eastAsia="en-AU"/>
              </w:rPr>
              <w:t>8.3%</w:t>
            </w:r>
          </w:p>
        </w:tc>
      </w:tr>
      <w:tr w:rsidR="004C4C9F" w:rsidRPr="003B3A3B" w:rsidTr="000D32F7">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3556" w:type="dxa"/>
            <w:vAlign w:val="center"/>
            <w:hideMark/>
          </w:tcPr>
          <w:p w:rsidR="004C4C9F" w:rsidRPr="003B3A3B" w:rsidRDefault="004C4C9F" w:rsidP="004338F2">
            <w:pPr>
              <w:tabs>
                <w:tab w:val="clear" w:pos="567"/>
              </w:tabs>
              <w:spacing w:after="0" w:line="240" w:lineRule="auto"/>
              <w:rPr>
                <w:rFonts w:cs="Arial"/>
                <w:sz w:val="18"/>
                <w:szCs w:val="18"/>
                <w:lang w:eastAsia="en-AU"/>
              </w:rPr>
            </w:pPr>
            <w:r w:rsidRPr="003B3A3B">
              <w:rPr>
                <w:rFonts w:cs="Arial"/>
                <w:sz w:val="18"/>
                <w:szCs w:val="18"/>
                <w:lang w:eastAsia="en-AU"/>
              </w:rPr>
              <w:t>Mental &amp; substance use disorders</w:t>
            </w:r>
          </w:p>
        </w:tc>
        <w:tc>
          <w:tcPr>
            <w:tcW w:w="1423" w:type="dxa"/>
            <w:noWrap/>
            <w:vAlign w:val="center"/>
            <w:hideMark/>
          </w:tcPr>
          <w:p w:rsidR="004C4C9F" w:rsidRPr="003B3A3B" w:rsidRDefault="004C4C9F" w:rsidP="004338F2">
            <w:pPr>
              <w:tabs>
                <w:tab w:val="clear" w:pos="567"/>
              </w:tabs>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en-AU"/>
              </w:rPr>
            </w:pPr>
            <w:r w:rsidRPr="003B3A3B">
              <w:rPr>
                <w:color w:val="000000"/>
                <w:sz w:val="18"/>
                <w:szCs w:val="18"/>
                <w:lang w:eastAsia="en-AU"/>
              </w:rPr>
              <w:t>9,867</w:t>
            </w:r>
          </w:p>
        </w:tc>
        <w:tc>
          <w:tcPr>
            <w:tcW w:w="1564" w:type="dxa"/>
            <w:noWrap/>
            <w:vAlign w:val="center"/>
            <w:hideMark/>
          </w:tcPr>
          <w:p w:rsidR="004C4C9F" w:rsidRPr="003B3A3B" w:rsidRDefault="004C4C9F" w:rsidP="004338F2">
            <w:pPr>
              <w:tabs>
                <w:tab w:val="clear" w:pos="567"/>
              </w:tabs>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en-AU"/>
              </w:rPr>
            </w:pPr>
            <w:r w:rsidRPr="003B3A3B">
              <w:rPr>
                <w:color w:val="000000"/>
                <w:sz w:val="18"/>
                <w:szCs w:val="18"/>
                <w:lang w:eastAsia="en-AU"/>
              </w:rPr>
              <w:t>8.4%</w:t>
            </w:r>
          </w:p>
        </w:tc>
        <w:tc>
          <w:tcPr>
            <w:tcW w:w="2702" w:type="dxa"/>
            <w:vAlign w:val="center"/>
          </w:tcPr>
          <w:p w:rsidR="004C4C9F" w:rsidRPr="003B3A3B" w:rsidRDefault="004C4C9F" w:rsidP="004338F2">
            <w:pPr>
              <w:tabs>
                <w:tab w:val="clear" w:pos="567"/>
              </w:tabs>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en-AU"/>
              </w:rPr>
            </w:pPr>
            <w:r w:rsidRPr="003B3A3B">
              <w:rPr>
                <w:color w:val="000000"/>
                <w:sz w:val="18"/>
                <w:szCs w:val="18"/>
                <w:lang w:eastAsia="en-AU"/>
              </w:rPr>
              <w:t>12.1%</w:t>
            </w:r>
          </w:p>
        </w:tc>
      </w:tr>
      <w:tr w:rsidR="004C4C9F" w:rsidRPr="003B3A3B" w:rsidTr="000D32F7">
        <w:trPr>
          <w:trHeight w:val="478"/>
        </w:trPr>
        <w:tc>
          <w:tcPr>
            <w:cnfStyle w:val="001000000000" w:firstRow="0" w:lastRow="0" w:firstColumn="1" w:lastColumn="0" w:oddVBand="0" w:evenVBand="0" w:oddHBand="0" w:evenHBand="0" w:firstRowFirstColumn="0" w:firstRowLastColumn="0" w:lastRowFirstColumn="0" w:lastRowLastColumn="0"/>
            <w:tcW w:w="3556" w:type="dxa"/>
            <w:vAlign w:val="center"/>
            <w:hideMark/>
          </w:tcPr>
          <w:p w:rsidR="004C4C9F" w:rsidRPr="003B3A3B" w:rsidRDefault="004C4C9F" w:rsidP="004338F2">
            <w:pPr>
              <w:tabs>
                <w:tab w:val="clear" w:pos="567"/>
              </w:tabs>
              <w:spacing w:after="0" w:line="240" w:lineRule="auto"/>
              <w:rPr>
                <w:rFonts w:cs="Arial"/>
                <w:sz w:val="18"/>
                <w:szCs w:val="18"/>
                <w:lang w:eastAsia="en-AU"/>
              </w:rPr>
            </w:pPr>
            <w:r w:rsidRPr="003B3A3B">
              <w:rPr>
                <w:rFonts w:cs="Arial"/>
                <w:sz w:val="18"/>
                <w:szCs w:val="18"/>
                <w:lang w:eastAsia="en-AU"/>
              </w:rPr>
              <w:t>Injuries</w:t>
            </w:r>
          </w:p>
        </w:tc>
        <w:tc>
          <w:tcPr>
            <w:tcW w:w="1423" w:type="dxa"/>
            <w:noWrap/>
            <w:vAlign w:val="center"/>
            <w:hideMark/>
          </w:tcPr>
          <w:p w:rsidR="004C4C9F" w:rsidRPr="003B3A3B" w:rsidRDefault="004C4C9F" w:rsidP="004338F2">
            <w:pPr>
              <w:tabs>
                <w:tab w:val="clear" w:pos="567"/>
              </w:tabs>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B3A3B">
              <w:rPr>
                <w:color w:val="000000"/>
                <w:sz w:val="18"/>
                <w:szCs w:val="18"/>
                <w:lang w:eastAsia="en-AU"/>
              </w:rPr>
              <w:t>9,333</w:t>
            </w:r>
          </w:p>
        </w:tc>
        <w:tc>
          <w:tcPr>
            <w:tcW w:w="1564" w:type="dxa"/>
            <w:noWrap/>
            <w:vAlign w:val="center"/>
            <w:hideMark/>
          </w:tcPr>
          <w:p w:rsidR="004C4C9F" w:rsidRPr="003B3A3B" w:rsidRDefault="004C4C9F" w:rsidP="004338F2">
            <w:pPr>
              <w:tabs>
                <w:tab w:val="clear" w:pos="567"/>
              </w:tabs>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B3A3B">
              <w:rPr>
                <w:color w:val="000000"/>
                <w:sz w:val="18"/>
                <w:szCs w:val="18"/>
                <w:lang w:eastAsia="en-AU"/>
              </w:rPr>
              <w:t>7.9%</w:t>
            </w:r>
          </w:p>
        </w:tc>
        <w:tc>
          <w:tcPr>
            <w:tcW w:w="2702" w:type="dxa"/>
            <w:vAlign w:val="center"/>
          </w:tcPr>
          <w:p w:rsidR="004C4C9F" w:rsidRPr="003B3A3B" w:rsidRDefault="004C4C9F" w:rsidP="004338F2">
            <w:pPr>
              <w:tabs>
                <w:tab w:val="clear" w:pos="567"/>
              </w:tabs>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B3A3B">
              <w:rPr>
                <w:color w:val="000000"/>
                <w:sz w:val="18"/>
                <w:szCs w:val="18"/>
                <w:lang w:eastAsia="en-AU"/>
              </w:rPr>
              <w:t>8.8%</w:t>
            </w:r>
          </w:p>
        </w:tc>
      </w:tr>
      <w:tr w:rsidR="004C4C9F" w:rsidRPr="003B3A3B" w:rsidTr="000D32F7">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3556" w:type="dxa"/>
            <w:vAlign w:val="center"/>
            <w:hideMark/>
          </w:tcPr>
          <w:p w:rsidR="004C4C9F" w:rsidRPr="003B3A3B" w:rsidRDefault="004C4C9F" w:rsidP="004338F2">
            <w:pPr>
              <w:tabs>
                <w:tab w:val="clear" w:pos="567"/>
              </w:tabs>
              <w:spacing w:after="0" w:line="240" w:lineRule="auto"/>
              <w:rPr>
                <w:rFonts w:cs="Arial"/>
                <w:sz w:val="18"/>
                <w:szCs w:val="18"/>
                <w:lang w:eastAsia="en-AU"/>
              </w:rPr>
            </w:pPr>
            <w:r w:rsidRPr="003B3A3B">
              <w:rPr>
                <w:rFonts w:cs="Arial"/>
                <w:sz w:val="18"/>
                <w:szCs w:val="18"/>
                <w:lang w:eastAsia="en-AU"/>
              </w:rPr>
              <w:t>Neurological conditions</w:t>
            </w:r>
          </w:p>
        </w:tc>
        <w:tc>
          <w:tcPr>
            <w:tcW w:w="1423" w:type="dxa"/>
            <w:noWrap/>
            <w:vAlign w:val="center"/>
            <w:hideMark/>
          </w:tcPr>
          <w:p w:rsidR="004C4C9F" w:rsidRPr="003B3A3B" w:rsidRDefault="004C4C9F" w:rsidP="004338F2">
            <w:pPr>
              <w:tabs>
                <w:tab w:val="clear" w:pos="567"/>
              </w:tabs>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en-AU"/>
              </w:rPr>
            </w:pPr>
            <w:r w:rsidRPr="003B3A3B">
              <w:rPr>
                <w:color w:val="000000"/>
                <w:sz w:val="18"/>
                <w:szCs w:val="18"/>
                <w:lang w:eastAsia="en-AU"/>
              </w:rPr>
              <w:t>9,222</w:t>
            </w:r>
          </w:p>
        </w:tc>
        <w:tc>
          <w:tcPr>
            <w:tcW w:w="1564" w:type="dxa"/>
            <w:noWrap/>
            <w:vAlign w:val="center"/>
            <w:hideMark/>
          </w:tcPr>
          <w:p w:rsidR="004C4C9F" w:rsidRPr="003B3A3B" w:rsidRDefault="004C4C9F" w:rsidP="004338F2">
            <w:pPr>
              <w:tabs>
                <w:tab w:val="clear" w:pos="567"/>
              </w:tabs>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en-AU"/>
              </w:rPr>
            </w:pPr>
            <w:r w:rsidRPr="003B3A3B">
              <w:rPr>
                <w:color w:val="000000"/>
                <w:sz w:val="18"/>
                <w:szCs w:val="18"/>
                <w:lang w:eastAsia="en-AU"/>
              </w:rPr>
              <w:t>7.8%</w:t>
            </w:r>
          </w:p>
        </w:tc>
        <w:tc>
          <w:tcPr>
            <w:tcW w:w="2702" w:type="dxa"/>
            <w:vAlign w:val="center"/>
          </w:tcPr>
          <w:p w:rsidR="004C4C9F" w:rsidRPr="003B3A3B" w:rsidRDefault="004C4C9F" w:rsidP="004338F2">
            <w:pPr>
              <w:tabs>
                <w:tab w:val="clear" w:pos="567"/>
              </w:tabs>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en-AU"/>
              </w:rPr>
            </w:pPr>
            <w:r w:rsidRPr="003B3A3B">
              <w:rPr>
                <w:color w:val="000000"/>
                <w:sz w:val="18"/>
                <w:szCs w:val="18"/>
                <w:lang w:eastAsia="en-AU"/>
              </w:rPr>
              <w:t>6.8%</w:t>
            </w:r>
          </w:p>
        </w:tc>
      </w:tr>
      <w:tr w:rsidR="004C4C9F" w:rsidRPr="003B3A3B" w:rsidTr="000D32F7">
        <w:trPr>
          <w:trHeight w:val="478"/>
        </w:trPr>
        <w:tc>
          <w:tcPr>
            <w:cnfStyle w:val="001000000000" w:firstRow="0" w:lastRow="0" w:firstColumn="1" w:lastColumn="0" w:oddVBand="0" w:evenVBand="0" w:oddHBand="0" w:evenHBand="0" w:firstRowFirstColumn="0" w:firstRowLastColumn="0" w:lastRowFirstColumn="0" w:lastRowLastColumn="0"/>
            <w:tcW w:w="3556" w:type="dxa"/>
            <w:vAlign w:val="center"/>
            <w:hideMark/>
          </w:tcPr>
          <w:p w:rsidR="004C4C9F" w:rsidRPr="003B3A3B" w:rsidRDefault="004C4C9F" w:rsidP="004338F2">
            <w:pPr>
              <w:tabs>
                <w:tab w:val="clear" w:pos="567"/>
              </w:tabs>
              <w:spacing w:after="0" w:line="240" w:lineRule="auto"/>
              <w:rPr>
                <w:rFonts w:cs="Arial"/>
                <w:sz w:val="18"/>
                <w:szCs w:val="18"/>
                <w:lang w:eastAsia="en-AU"/>
              </w:rPr>
            </w:pPr>
            <w:r w:rsidRPr="003B3A3B">
              <w:rPr>
                <w:rFonts w:cs="Arial"/>
                <w:sz w:val="18"/>
                <w:szCs w:val="18"/>
                <w:lang w:eastAsia="en-AU"/>
              </w:rPr>
              <w:t>Gastrointestinal diseases</w:t>
            </w:r>
          </w:p>
        </w:tc>
        <w:tc>
          <w:tcPr>
            <w:tcW w:w="1423" w:type="dxa"/>
            <w:noWrap/>
            <w:vAlign w:val="center"/>
            <w:hideMark/>
          </w:tcPr>
          <w:p w:rsidR="004C4C9F" w:rsidRPr="003B3A3B" w:rsidRDefault="004C4C9F" w:rsidP="004338F2">
            <w:pPr>
              <w:tabs>
                <w:tab w:val="clear" w:pos="567"/>
              </w:tabs>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B3A3B">
              <w:rPr>
                <w:color w:val="000000"/>
                <w:sz w:val="18"/>
                <w:szCs w:val="18"/>
                <w:lang w:eastAsia="en-AU"/>
              </w:rPr>
              <w:t>3,470</w:t>
            </w:r>
          </w:p>
        </w:tc>
        <w:tc>
          <w:tcPr>
            <w:tcW w:w="1564" w:type="dxa"/>
            <w:noWrap/>
            <w:vAlign w:val="center"/>
            <w:hideMark/>
          </w:tcPr>
          <w:p w:rsidR="004C4C9F" w:rsidRPr="003B3A3B" w:rsidRDefault="004C4C9F" w:rsidP="004338F2">
            <w:pPr>
              <w:tabs>
                <w:tab w:val="clear" w:pos="567"/>
              </w:tabs>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B3A3B">
              <w:rPr>
                <w:color w:val="000000"/>
                <w:sz w:val="18"/>
                <w:szCs w:val="18"/>
                <w:lang w:eastAsia="en-AU"/>
              </w:rPr>
              <w:t>3.0%</w:t>
            </w:r>
          </w:p>
        </w:tc>
        <w:tc>
          <w:tcPr>
            <w:tcW w:w="2702" w:type="dxa"/>
            <w:vAlign w:val="center"/>
          </w:tcPr>
          <w:p w:rsidR="004C4C9F" w:rsidRPr="003B3A3B" w:rsidRDefault="004C4C9F" w:rsidP="004338F2">
            <w:pPr>
              <w:tabs>
                <w:tab w:val="clear" w:pos="567"/>
              </w:tabs>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B3A3B">
              <w:rPr>
                <w:color w:val="000000"/>
                <w:sz w:val="18"/>
                <w:szCs w:val="18"/>
                <w:lang w:eastAsia="en-AU"/>
              </w:rPr>
              <w:t>3.2%</w:t>
            </w:r>
          </w:p>
        </w:tc>
      </w:tr>
      <w:tr w:rsidR="004C4C9F" w:rsidRPr="003B3A3B" w:rsidTr="000D32F7">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3556" w:type="dxa"/>
            <w:vAlign w:val="center"/>
            <w:hideMark/>
          </w:tcPr>
          <w:p w:rsidR="004C4C9F" w:rsidRPr="003B3A3B" w:rsidRDefault="004C4C9F" w:rsidP="004338F2">
            <w:pPr>
              <w:tabs>
                <w:tab w:val="clear" w:pos="567"/>
              </w:tabs>
              <w:spacing w:after="0" w:line="240" w:lineRule="auto"/>
              <w:rPr>
                <w:rFonts w:cs="Arial"/>
                <w:sz w:val="18"/>
                <w:szCs w:val="18"/>
                <w:lang w:eastAsia="en-AU"/>
              </w:rPr>
            </w:pPr>
            <w:r w:rsidRPr="003F6AFA">
              <w:rPr>
                <w:rFonts w:cs="Arial"/>
                <w:color w:val="auto"/>
                <w:sz w:val="18"/>
                <w:szCs w:val="18"/>
                <w:lang w:eastAsia="en-AU"/>
              </w:rPr>
              <w:t>Endocrine disorders (includes diabetes)</w:t>
            </w:r>
          </w:p>
        </w:tc>
        <w:tc>
          <w:tcPr>
            <w:tcW w:w="1423" w:type="dxa"/>
            <w:noWrap/>
            <w:vAlign w:val="center"/>
            <w:hideMark/>
          </w:tcPr>
          <w:p w:rsidR="004C4C9F" w:rsidRPr="003B3A3B" w:rsidRDefault="004C4C9F" w:rsidP="004338F2">
            <w:pPr>
              <w:tabs>
                <w:tab w:val="clear" w:pos="567"/>
              </w:tabs>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000000"/>
                <w:sz w:val="18"/>
                <w:szCs w:val="18"/>
                <w:lang w:eastAsia="en-AU"/>
              </w:rPr>
            </w:pPr>
            <w:r w:rsidRPr="003B3A3B">
              <w:rPr>
                <w:b/>
                <w:color w:val="000000"/>
                <w:sz w:val="18"/>
                <w:szCs w:val="18"/>
                <w:lang w:eastAsia="en-AU"/>
              </w:rPr>
              <w:t>3,088</w:t>
            </w:r>
          </w:p>
        </w:tc>
        <w:tc>
          <w:tcPr>
            <w:tcW w:w="1564" w:type="dxa"/>
            <w:noWrap/>
            <w:vAlign w:val="center"/>
            <w:hideMark/>
          </w:tcPr>
          <w:p w:rsidR="004C4C9F" w:rsidRPr="003B3A3B" w:rsidRDefault="004C4C9F" w:rsidP="004338F2">
            <w:pPr>
              <w:tabs>
                <w:tab w:val="clear" w:pos="567"/>
              </w:tabs>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000000"/>
                <w:sz w:val="18"/>
                <w:szCs w:val="18"/>
                <w:lang w:eastAsia="en-AU"/>
              </w:rPr>
            </w:pPr>
            <w:r w:rsidRPr="003B3A3B">
              <w:rPr>
                <w:b/>
                <w:color w:val="000000"/>
                <w:sz w:val="18"/>
                <w:szCs w:val="18"/>
                <w:lang w:eastAsia="en-AU"/>
              </w:rPr>
              <w:t>2.6%</w:t>
            </w:r>
          </w:p>
        </w:tc>
        <w:tc>
          <w:tcPr>
            <w:tcW w:w="2702" w:type="dxa"/>
            <w:vAlign w:val="center"/>
          </w:tcPr>
          <w:p w:rsidR="004C4C9F" w:rsidRPr="003B3A3B" w:rsidRDefault="004C4C9F" w:rsidP="004338F2">
            <w:pPr>
              <w:tabs>
                <w:tab w:val="clear" w:pos="567"/>
              </w:tabs>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000000"/>
                <w:sz w:val="18"/>
                <w:szCs w:val="18"/>
                <w:lang w:eastAsia="en-AU"/>
              </w:rPr>
            </w:pPr>
            <w:r w:rsidRPr="003B3A3B">
              <w:rPr>
                <w:b/>
                <w:color w:val="000000"/>
                <w:sz w:val="18"/>
                <w:szCs w:val="18"/>
                <w:lang w:eastAsia="en-AU"/>
              </w:rPr>
              <w:t>2.4%</w:t>
            </w:r>
          </w:p>
        </w:tc>
      </w:tr>
      <w:tr w:rsidR="004C4C9F" w:rsidRPr="003B3A3B" w:rsidTr="00C96936">
        <w:trPr>
          <w:trHeight w:val="335"/>
        </w:trPr>
        <w:tc>
          <w:tcPr>
            <w:cnfStyle w:val="001000000000" w:firstRow="0" w:lastRow="0" w:firstColumn="1" w:lastColumn="0" w:oddVBand="0" w:evenVBand="0" w:oddHBand="0" w:evenHBand="0" w:firstRowFirstColumn="0" w:firstRowLastColumn="0" w:lastRowFirstColumn="0" w:lastRowLastColumn="0"/>
            <w:tcW w:w="3556" w:type="dxa"/>
            <w:vAlign w:val="center"/>
            <w:hideMark/>
          </w:tcPr>
          <w:p w:rsidR="004C4C9F" w:rsidRPr="003B3A3B" w:rsidRDefault="004C4C9F" w:rsidP="004338F2">
            <w:pPr>
              <w:tabs>
                <w:tab w:val="clear" w:pos="567"/>
              </w:tabs>
              <w:spacing w:after="0" w:line="240" w:lineRule="auto"/>
              <w:rPr>
                <w:rFonts w:cs="Arial"/>
                <w:sz w:val="18"/>
                <w:szCs w:val="18"/>
                <w:lang w:eastAsia="en-AU"/>
              </w:rPr>
            </w:pPr>
            <w:r w:rsidRPr="003B3A3B">
              <w:rPr>
                <w:rFonts w:cs="Arial"/>
                <w:sz w:val="18"/>
                <w:szCs w:val="18"/>
                <w:lang w:eastAsia="en-AU"/>
              </w:rPr>
              <w:t>Oral disorders</w:t>
            </w:r>
          </w:p>
        </w:tc>
        <w:tc>
          <w:tcPr>
            <w:tcW w:w="1423" w:type="dxa"/>
            <w:noWrap/>
            <w:vAlign w:val="center"/>
            <w:hideMark/>
          </w:tcPr>
          <w:p w:rsidR="004C4C9F" w:rsidRPr="003B3A3B" w:rsidRDefault="004C4C9F" w:rsidP="004338F2">
            <w:pPr>
              <w:tabs>
                <w:tab w:val="clear" w:pos="567"/>
              </w:tabs>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B3A3B">
              <w:rPr>
                <w:color w:val="000000"/>
                <w:sz w:val="18"/>
                <w:szCs w:val="18"/>
                <w:lang w:eastAsia="en-AU"/>
              </w:rPr>
              <w:t>2,980</w:t>
            </w:r>
          </w:p>
        </w:tc>
        <w:tc>
          <w:tcPr>
            <w:tcW w:w="1564" w:type="dxa"/>
            <w:noWrap/>
            <w:vAlign w:val="center"/>
            <w:hideMark/>
          </w:tcPr>
          <w:p w:rsidR="004C4C9F" w:rsidRPr="003B3A3B" w:rsidRDefault="004C4C9F" w:rsidP="004338F2">
            <w:pPr>
              <w:tabs>
                <w:tab w:val="clear" w:pos="567"/>
              </w:tabs>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B3A3B">
              <w:rPr>
                <w:color w:val="000000"/>
                <w:sz w:val="18"/>
                <w:szCs w:val="18"/>
                <w:lang w:eastAsia="en-AU"/>
              </w:rPr>
              <w:t>2.5%</w:t>
            </w:r>
          </w:p>
        </w:tc>
        <w:tc>
          <w:tcPr>
            <w:tcW w:w="2702" w:type="dxa"/>
            <w:vAlign w:val="center"/>
          </w:tcPr>
          <w:p w:rsidR="004C4C9F" w:rsidRPr="003B3A3B" w:rsidRDefault="004C4C9F" w:rsidP="004338F2">
            <w:pPr>
              <w:tabs>
                <w:tab w:val="clear" w:pos="567"/>
              </w:tabs>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B3A3B">
              <w:rPr>
                <w:color w:val="000000"/>
                <w:sz w:val="18"/>
                <w:szCs w:val="18"/>
                <w:lang w:eastAsia="en-AU"/>
              </w:rPr>
              <w:t>2.2%</w:t>
            </w:r>
          </w:p>
        </w:tc>
      </w:tr>
    </w:tbl>
    <w:p w:rsidR="00C96936" w:rsidRDefault="00C96936" w:rsidP="004C4C9F">
      <w:pPr>
        <w:rPr>
          <w:rFonts w:cs="Univers LT Std 45 Light"/>
          <w:color w:val="000000"/>
        </w:rPr>
      </w:pPr>
    </w:p>
    <w:p w:rsidR="004C4C9F" w:rsidRDefault="00D9768C" w:rsidP="004C4C9F">
      <w:pPr>
        <w:rPr>
          <w:rFonts w:cs="Univers LT Std 45 Light"/>
          <w:color w:val="000000"/>
        </w:rPr>
      </w:pPr>
      <w:r>
        <w:rPr>
          <w:rFonts w:cs="Univers LT Std 45 Light"/>
          <w:color w:val="000000"/>
        </w:rPr>
        <w:t xml:space="preserve">The </w:t>
      </w:r>
      <w:r w:rsidR="00C96936" w:rsidRPr="00C96936">
        <w:t>National Diabetes Strategy and Action Plan</w:t>
      </w:r>
      <w:r w:rsidR="00C96936">
        <w:rPr>
          <w:rFonts w:cs="Univers LT Std 45 Light"/>
          <w:color w:val="000000"/>
        </w:rPr>
        <w:t xml:space="preserve"> </w:t>
      </w:r>
      <w:r>
        <w:rPr>
          <w:rFonts w:cs="Univers LT Std 45 Light"/>
          <w:color w:val="000000"/>
        </w:rPr>
        <w:t xml:space="preserve">figure </w:t>
      </w:r>
      <w:r w:rsidR="00C96936">
        <w:rPr>
          <w:rFonts w:cs="Univers LT Std 45 Light"/>
          <w:color w:val="000000"/>
        </w:rPr>
        <w:t xml:space="preserve">below </w:t>
      </w:r>
      <w:r>
        <w:rPr>
          <w:rFonts w:cs="Univers LT Std 45 Light"/>
          <w:color w:val="000000"/>
        </w:rPr>
        <w:t>shows that macrovascular complications of diabetes (heart disease, stroke</w:t>
      </w:r>
      <w:r w:rsidR="00DC0208">
        <w:rPr>
          <w:rFonts w:cs="Univers LT Std 45 Light"/>
          <w:color w:val="000000"/>
        </w:rPr>
        <w:t>,</w:t>
      </w:r>
      <w:r>
        <w:rPr>
          <w:rFonts w:cs="Univers LT Std 45 Light"/>
          <w:color w:val="000000"/>
        </w:rPr>
        <w:t xml:space="preserve"> peripheral vascular disease) may begin even before people develop diabetes. The microvascular complications (eye, kidney and nerve damage) begin when diabetes develops but many people will have complications when they are diagnosed because of a delay in diagnosis. </w:t>
      </w:r>
      <w:r w:rsidR="00C96936">
        <w:rPr>
          <w:rFonts w:cs="Univers LT Std 45 Light"/>
          <w:color w:val="000000"/>
        </w:rPr>
        <w:t>In order to reduce the diabetes burden, a comprehensive strategy must prevent the development of diabetes, detect those with undiagnosed diabetes earlier, and improve the care for those with diabetes to prevent complications.</w:t>
      </w:r>
    </w:p>
    <w:p w:rsidR="00C96936" w:rsidRDefault="00C96936" w:rsidP="00C96936">
      <w:pPr>
        <w:spacing w:after="0"/>
        <w:rPr>
          <w:b/>
          <w:sz w:val="20"/>
          <w:szCs w:val="20"/>
        </w:rPr>
      </w:pPr>
      <w:r w:rsidRPr="00C96936">
        <w:rPr>
          <w:b/>
          <w:sz w:val="20"/>
          <w:szCs w:val="20"/>
        </w:rPr>
        <w:t>Figure 4:</w:t>
      </w:r>
      <w:r>
        <w:rPr>
          <w:b/>
          <w:sz w:val="20"/>
          <w:szCs w:val="20"/>
        </w:rPr>
        <w:t xml:space="preserve"> Preventing the Diabetes Burden</w:t>
      </w:r>
    </w:p>
    <w:p w:rsidR="00C96936" w:rsidRPr="002A365A" w:rsidRDefault="00C96936" w:rsidP="00C96936">
      <w:pPr>
        <w:rPr>
          <w:sz w:val="18"/>
          <w:szCs w:val="18"/>
        </w:rPr>
      </w:pPr>
      <w:r>
        <w:rPr>
          <w:sz w:val="18"/>
          <w:szCs w:val="18"/>
        </w:rPr>
        <w:t>(</w:t>
      </w:r>
      <w:r w:rsidRPr="002A365A">
        <w:rPr>
          <w:sz w:val="18"/>
          <w:szCs w:val="18"/>
        </w:rPr>
        <w:t>Diabetes Australia – National Diabetes Strategy and Action Plan</w:t>
      </w:r>
      <w:r>
        <w:rPr>
          <w:sz w:val="18"/>
          <w:szCs w:val="18"/>
        </w:rPr>
        <w:t>, 2013)</w:t>
      </w:r>
    </w:p>
    <w:p w:rsidR="00D9768C" w:rsidRDefault="00D9768C" w:rsidP="004C4C9F">
      <w:r>
        <w:rPr>
          <w:noProof/>
          <w:lang w:eastAsia="en-AU"/>
        </w:rPr>
        <w:drawing>
          <wp:inline distT="0" distB="0" distL="0" distR="0" wp14:anchorId="72AC0F84" wp14:editId="132152F0">
            <wp:extent cx="5886450" cy="2947860"/>
            <wp:effectExtent l="0" t="0" r="0" b="5080"/>
            <wp:docPr id="2073" name="Picture 2073" descr="Figure 4: Preventing the Diabetes Burden&#10;(Diabetes Australia – National Diabetes Strategy and Action Plan, 2013)&#10;People without Diabetes&#10;Prevention (Low risk and high risk)&#10;Undiagnosed Diabetes&#10;Early Detection&#10;Diagnosed Diabetes&#10;Improved Care&#10;Macrovascular Complication&#10;Microvascular com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899049" cy="2954169"/>
                    </a:xfrm>
                    <a:prstGeom prst="rect">
                      <a:avLst/>
                    </a:prstGeom>
                  </pic:spPr>
                </pic:pic>
              </a:graphicData>
            </a:graphic>
          </wp:inline>
        </w:drawing>
      </w:r>
    </w:p>
    <w:p w:rsidR="00536C25" w:rsidRDefault="002B2E01" w:rsidP="00536C25">
      <w:pPr>
        <w:pStyle w:val="Heading2numbered"/>
      </w:pPr>
      <w:bookmarkStart w:id="14" w:name="_Toc492989058"/>
      <w:r>
        <w:t>Co</w:t>
      </w:r>
      <w:r w:rsidR="00F50C8A">
        <w:t>-</w:t>
      </w:r>
      <w:r w:rsidR="00536C25">
        <w:t>morbidity</w:t>
      </w:r>
      <w:bookmarkEnd w:id="14"/>
    </w:p>
    <w:p w:rsidR="00536C25" w:rsidRPr="00536C25" w:rsidRDefault="00536C25" w:rsidP="00536C25">
      <w:pPr>
        <w:tabs>
          <w:tab w:val="clear" w:pos="567"/>
          <w:tab w:val="left" w:pos="0"/>
        </w:tabs>
        <w:rPr>
          <w:lang w:eastAsia="en-AU"/>
        </w:rPr>
      </w:pPr>
      <w:r w:rsidRPr="00536C25">
        <w:rPr>
          <w:rFonts w:cs="Univers LT Std 45 Light"/>
          <w:color w:val="000000"/>
        </w:rPr>
        <w:t xml:space="preserve">Diabetes may increase the risk of complications, including heart disease, stroke, kidney disease, retinopathy (loss of vision), heart failure and limb amputation. </w:t>
      </w:r>
    </w:p>
    <w:p w:rsidR="005F55A5" w:rsidRPr="005F55A5" w:rsidRDefault="007B6BA2" w:rsidP="001473BE">
      <w:pPr>
        <w:tabs>
          <w:tab w:val="clear" w:pos="567"/>
        </w:tabs>
        <w:autoSpaceDE w:val="0"/>
        <w:autoSpaceDN w:val="0"/>
        <w:adjustRightInd w:val="0"/>
        <w:rPr>
          <w:rFonts w:cs="Book Antiqua"/>
        </w:rPr>
      </w:pPr>
      <w:r w:rsidRPr="00445D83">
        <w:rPr>
          <w:rFonts w:cs="Book Antiqua"/>
          <w:lang w:eastAsia="en-AU"/>
        </w:rPr>
        <w:t>Diabetes is</w:t>
      </w:r>
      <w:r w:rsidR="008C31EF">
        <w:rPr>
          <w:rFonts w:cs="Book Antiqua"/>
          <w:lang w:eastAsia="en-AU"/>
        </w:rPr>
        <w:t xml:space="preserve"> also </w:t>
      </w:r>
      <w:r w:rsidRPr="00445D83">
        <w:rPr>
          <w:rFonts w:cs="Book Antiqua"/>
          <w:lang w:eastAsia="en-AU"/>
        </w:rPr>
        <w:t>commonly associated with other causes of death, in particular for deaths involving</w:t>
      </w:r>
      <w:r w:rsidR="001473BE">
        <w:rPr>
          <w:rFonts w:cs="Book Antiqua"/>
          <w:lang w:eastAsia="en-AU"/>
        </w:rPr>
        <w:t xml:space="preserve"> </w:t>
      </w:r>
      <w:r w:rsidRPr="005F55A5">
        <w:rPr>
          <w:rFonts w:cs="Book Antiqua"/>
        </w:rPr>
        <w:t>chronic and unspecified kidney failure,</w:t>
      </w:r>
      <w:r w:rsidR="001473BE">
        <w:rPr>
          <w:rFonts w:cs="Book Antiqua"/>
        </w:rPr>
        <w:t xml:space="preserve"> </w:t>
      </w:r>
      <w:r w:rsidRPr="005F55A5">
        <w:rPr>
          <w:rFonts w:cs="Book Antiqua"/>
        </w:rPr>
        <w:t>coronary heart disease (CHD)</w:t>
      </w:r>
      <w:r w:rsidR="001473BE">
        <w:rPr>
          <w:rFonts w:cs="Book Antiqua"/>
        </w:rPr>
        <w:t>,</w:t>
      </w:r>
      <w:r w:rsidRPr="005F55A5">
        <w:rPr>
          <w:rFonts w:cs="Book Antiqua"/>
        </w:rPr>
        <w:t xml:space="preserve"> and</w:t>
      </w:r>
      <w:r w:rsidR="001473BE">
        <w:rPr>
          <w:rFonts w:cs="Book Antiqua"/>
        </w:rPr>
        <w:t xml:space="preserve"> asthma</w:t>
      </w:r>
      <w:r w:rsidRPr="005F55A5">
        <w:rPr>
          <w:rFonts w:cs="Book Antiqua"/>
        </w:rPr>
        <w:t xml:space="preserve">. </w:t>
      </w:r>
    </w:p>
    <w:p w:rsidR="00B34AC6" w:rsidRDefault="00880359" w:rsidP="007B6BA2">
      <w:r>
        <w:t xml:space="preserve">The proportion of disease burden that is attributable to diabetes was estimated for each </w:t>
      </w:r>
      <w:r w:rsidR="00904FE7">
        <w:t>associated</w:t>
      </w:r>
      <w:r>
        <w:t xml:space="preserve"> disease </w:t>
      </w:r>
      <w:r w:rsidR="00B34AC6">
        <w:t xml:space="preserve">as per </w:t>
      </w:r>
      <w:r w:rsidR="00F515BA">
        <w:t>f</w:t>
      </w:r>
      <w:r w:rsidR="00B34AC6">
        <w:t>igure below.</w:t>
      </w:r>
      <w:r>
        <w:t xml:space="preserve"> This is derived from the number of DALY attributable to diabetes divided by the direct burden of each linked disease.</w:t>
      </w:r>
      <w:r w:rsidR="005F55A5">
        <w:t xml:space="preserve"> </w:t>
      </w:r>
      <w:sdt>
        <w:sdtPr>
          <w:id w:val="1099288259"/>
          <w:citation/>
        </w:sdtPr>
        <w:sdtEndPr/>
        <w:sdtContent>
          <w:r w:rsidR="00B34AC6">
            <w:fldChar w:fldCharType="begin"/>
          </w:r>
          <w:r w:rsidR="00B34AC6">
            <w:instrText xml:space="preserve"> CITATION AIH111 \l 3081 </w:instrText>
          </w:r>
          <w:r w:rsidR="00B34AC6">
            <w:fldChar w:fldCharType="separate"/>
          </w:r>
          <w:r w:rsidR="009D28AA">
            <w:rPr>
              <w:noProof/>
            </w:rPr>
            <w:t>(AIHW, Aust Burden of Disease Study 2011)</w:t>
          </w:r>
          <w:r w:rsidR="00B34AC6">
            <w:fldChar w:fldCharType="end"/>
          </w:r>
        </w:sdtContent>
      </w:sdt>
    </w:p>
    <w:p w:rsidR="00B34AC6" w:rsidRDefault="00904FE7" w:rsidP="00B34AC6">
      <w:pPr>
        <w:pStyle w:val="Caption"/>
      </w:pPr>
      <w:r>
        <w:t xml:space="preserve">Graph 7: </w:t>
      </w:r>
      <w:r w:rsidR="00B34AC6">
        <w:t>Proportion of burden attributable to diabetes, by linked disease and sex, 2011</w:t>
      </w:r>
    </w:p>
    <w:p w:rsidR="00880359" w:rsidRDefault="00B34AC6" w:rsidP="007B6BA2">
      <w:r>
        <w:rPr>
          <w:noProof/>
          <w:lang w:eastAsia="en-AU"/>
        </w:rPr>
        <w:lastRenderedPageBreak/>
        <w:drawing>
          <wp:inline distT="0" distB="0" distL="0" distR="0" wp14:anchorId="2AA4E4CB" wp14:editId="39184A59">
            <wp:extent cx="5574182" cy="2884477"/>
            <wp:effectExtent l="0" t="0" r="7620" b="0"/>
            <wp:docPr id="2077" name="Picture 2077" descr="Graph 7: Proportion of burden attributable to diabetes, by linked disease and sex, 2011&#10;Chornic Kidney Disease&#10;Stroke&#10;Coronoary Heart Disease&#10;Liver Cancer&#10;Peripheral vascular disease&#10;pancreatic cancer&#10;Dementia&#10;Kidney Cancer&#10;Bowel Cancer&#10;Bladder cancer&#10;Uterine Cancer&#10;Breast Ca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573465" cy="2884106"/>
                    </a:xfrm>
                    <a:prstGeom prst="rect">
                      <a:avLst/>
                    </a:prstGeom>
                  </pic:spPr>
                </pic:pic>
              </a:graphicData>
            </a:graphic>
          </wp:inline>
        </w:drawing>
      </w:r>
    </w:p>
    <w:p w:rsidR="00143D5D" w:rsidRDefault="00880359" w:rsidP="00880359">
      <w:pPr>
        <w:tabs>
          <w:tab w:val="clear" w:pos="567"/>
        </w:tabs>
        <w:autoSpaceDE w:val="0"/>
        <w:autoSpaceDN w:val="0"/>
        <w:adjustRightInd w:val="0"/>
      </w:pPr>
      <w:r>
        <w:t xml:space="preserve">In the </w:t>
      </w:r>
      <w:r w:rsidR="009671CA" w:rsidRPr="009671CA">
        <w:rPr>
          <w:rFonts w:cs="UniversLTStd-Bold"/>
          <w:bCs/>
          <w:lang w:eastAsia="en-AU"/>
        </w:rPr>
        <w:t>Australia Burden of Disease Study</w:t>
      </w:r>
      <w:r w:rsidR="009671CA">
        <w:rPr>
          <w:rFonts w:cs="UniversLTStd-Bold"/>
          <w:bCs/>
          <w:i/>
          <w:lang w:eastAsia="en-AU"/>
        </w:rPr>
        <w:t xml:space="preserve"> </w:t>
      </w:r>
      <w:r w:rsidR="009671CA">
        <w:t>(</w:t>
      </w:r>
      <w:r>
        <w:t>ABDS</w:t>
      </w:r>
      <w:r w:rsidR="009671CA">
        <w:t>)</w:t>
      </w:r>
      <w:r>
        <w:t xml:space="preserve"> 2011, the direct burden of diseases </w:t>
      </w:r>
      <w:r w:rsidR="00927D57">
        <w:t>linked</w:t>
      </w:r>
      <w:r>
        <w:t xml:space="preserve"> with diabetes was predominantly fatal, with the exception of dementia burden, where it was mainly non-fatal. This influenced the proportion of fatal and non-fatal outcomes for the indirect diabetes burden.</w:t>
      </w:r>
    </w:p>
    <w:p w:rsidR="00143D5D" w:rsidRDefault="0012243F" w:rsidP="00143D5D">
      <w:pPr>
        <w:pStyle w:val="Caption"/>
      </w:pPr>
      <w:r>
        <w:t xml:space="preserve">Graph 8: </w:t>
      </w:r>
      <w:r w:rsidR="00143D5D">
        <w:t>Proportion of indirect diabetes burden, by linked disease due to fatal and non-fatal outcomes, 2011</w:t>
      </w:r>
    </w:p>
    <w:p w:rsidR="00143D5D" w:rsidRPr="00143D5D" w:rsidRDefault="00143D5D" w:rsidP="00143D5D">
      <w:r>
        <w:rPr>
          <w:noProof/>
          <w:lang w:eastAsia="en-AU"/>
        </w:rPr>
        <w:drawing>
          <wp:inline distT="0" distB="0" distL="0" distR="0" wp14:anchorId="76022AA5" wp14:editId="24749317">
            <wp:extent cx="5724525" cy="3352800"/>
            <wp:effectExtent l="0" t="0" r="9525" b="0"/>
            <wp:docPr id="2078" name="Picture 2078" descr="Graph 8: Proportion of indirect diabetes burden, by linked disease due to fatal and non-fatal outcomes, 2011&#10;Liver Cancer&#10;Pancreatic Cancer&#10;Kidney Cancer&#10;Bladder Cancer&#10;Bowel Cancer&#10;Uterine Cancer&#10;Breast Cancer&#10;Stroke&#10;PVD&#10;CHD&#10;CKD&#10;Dementia&#10;" title="Grap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725944" cy="3353631"/>
                    </a:xfrm>
                    <a:prstGeom prst="rect">
                      <a:avLst/>
                    </a:prstGeom>
                  </pic:spPr>
                </pic:pic>
              </a:graphicData>
            </a:graphic>
          </wp:inline>
        </w:drawing>
      </w:r>
    </w:p>
    <w:p w:rsidR="006335E5" w:rsidRDefault="006335E5" w:rsidP="006335E5">
      <w:pPr>
        <w:pStyle w:val="Heading2numbered"/>
      </w:pPr>
      <w:bookmarkStart w:id="15" w:name="_Toc492989059"/>
      <w:r>
        <w:t>Hospitalisations</w:t>
      </w:r>
      <w:bookmarkEnd w:id="15"/>
    </w:p>
    <w:p w:rsidR="0023191C" w:rsidRDefault="0023191C" w:rsidP="00A93889">
      <w:pPr>
        <w:rPr>
          <w:lang w:val="en"/>
        </w:rPr>
        <w:sectPr w:rsidR="0023191C" w:rsidSect="00CD2663">
          <w:type w:val="continuous"/>
          <w:pgSz w:w="11907" w:h="16839" w:code="9"/>
          <w:pgMar w:top="567" w:right="851" w:bottom="851" w:left="851" w:header="709" w:footer="709" w:gutter="0"/>
          <w:cols w:space="708"/>
          <w:docGrid w:linePitch="360"/>
        </w:sectPr>
      </w:pPr>
      <w:r>
        <w:rPr>
          <w:lang w:eastAsia="en-AU"/>
        </w:rPr>
        <w:t>People with diabetes, particularly those with complications, are likely to experience episodes of hospitalisation.</w:t>
      </w:r>
    </w:p>
    <w:p w:rsidR="00240BD4" w:rsidRDefault="00240BD4" w:rsidP="002F5B9F">
      <w:pPr>
        <w:spacing w:after="0"/>
        <w:rPr>
          <w:lang w:val="en"/>
        </w:rPr>
      </w:pPr>
      <w:r w:rsidRPr="00240BD4">
        <w:rPr>
          <w:noProof/>
          <w:lang w:eastAsia="en-AU"/>
        </w:rPr>
        <w:lastRenderedPageBreak/>
        <mc:AlternateContent>
          <mc:Choice Requires="wps">
            <w:drawing>
              <wp:anchor distT="0" distB="0" distL="114300" distR="114300" simplePos="0" relativeHeight="251691008" behindDoc="1" locked="0" layoutInCell="1" allowOverlap="1" wp14:anchorId="029DE25A" wp14:editId="7E0157BB">
                <wp:simplePos x="0" y="0"/>
                <wp:positionH relativeFrom="column">
                  <wp:posOffset>2540</wp:posOffset>
                </wp:positionH>
                <wp:positionV relativeFrom="paragraph">
                  <wp:posOffset>31115</wp:posOffset>
                </wp:positionV>
                <wp:extent cx="6372225" cy="771525"/>
                <wp:effectExtent l="0" t="0" r="28575" b="28575"/>
                <wp:wrapNone/>
                <wp:docPr id="20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771525"/>
                        </a:xfrm>
                        <a:prstGeom prst="round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AF2783" w:rsidRDefault="00AF2783" w:rsidP="00CF3915">
                            <w:pPr>
                              <w:spacing w:after="0"/>
                              <w:rPr>
                                <w:lang w:val="en"/>
                              </w:rPr>
                            </w:pPr>
                            <w:r w:rsidRPr="00EC7DC4">
                              <w:rPr>
                                <w:lang w:val="en"/>
                              </w:rPr>
                              <w:t xml:space="preserve">There were over 1 million </w:t>
                            </w:r>
                            <w:proofErr w:type="spellStart"/>
                            <w:r w:rsidRPr="00EC7DC4">
                              <w:rPr>
                                <w:lang w:val="en"/>
                              </w:rPr>
                              <w:t>hospitalisations</w:t>
                            </w:r>
                            <w:proofErr w:type="spellEnd"/>
                            <w:r w:rsidRPr="00EC7DC4">
                              <w:rPr>
                                <w:lang w:val="en"/>
                              </w:rPr>
                              <w:t xml:space="preserve"> where </w:t>
                            </w:r>
                            <w:r>
                              <w:fldChar w:fldCharType="begin"/>
                            </w:r>
                            <w:r>
                              <w:instrText xml:space="preserve"> HYPERLINK "http://www.aihw.gov.au/diabetes/what-is-diabetes/" </w:instrText>
                            </w:r>
                            <w:r>
                              <w:fldChar w:fldCharType="separate"/>
                            </w:r>
                            <w:r w:rsidRPr="00EC7DC4">
                              <w:rPr>
                                <w:lang w:val="en"/>
                              </w:rPr>
                              <w:t>diabetes</w:t>
                            </w:r>
                            <w:r>
                              <w:rPr>
                                <w:lang w:val="en"/>
                              </w:rPr>
                              <w:t xml:space="preserve"> </w:t>
                            </w:r>
                            <w:r w:rsidRPr="00EC7DC4">
                              <w:rPr>
                                <w:lang w:val="en"/>
                              </w:rPr>
                              <w:t xml:space="preserve">as the </w:t>
                            </w:r>
                            <w:hyperlink r:id="rId64" w:anchor="princ-diag" w:history="1">
                              <w:r w:rsidRPr="00EC7DC4">
                                <w:rPr>
                                  <w:lang w:val="en"/>
                                </w:rPr>
                                <w:t>principal</w:t>
                              </w:r>
                            </w:hyperlink>
                            <w:r w:rsidRPr="00EC7DC4">
                              <w:rPr>
                                <w:lang w:val="en"/>
                              </w:rPr>
                              <w:t xml:space="preserve"> </w:t>
                            </w:r>
                          </w:p>
                          <w:p w:rsidR="00AF2783" w:rsidRDefault="00AF2783" w:rsidP="00CF3915">
                            <w:pPr>
                              <w:spacing w:after="0"/>
                              <w:rPr>
                                <w:lang w:val="en"/>
                              </w:rPr>
                            </w:pPr>
                            <w:proofErr w:type="gramStart"/>
                            <w:r w:rsidRPr="00EC7DC4">
                              <w:rPr>
                                <w:lang w:val="en"/>
                              </w:rPr>
                              <w:t>and/o</w:t>
                            </w:r>
                            <w:proofErr w:type="gramEnd"/>
                            <w:r w:rsidRPr="00EC7DC4">
                              <w:rPr>
                                <w:lang w:val="en"/>
                              </w:rPr>
                              <w:t>r additional</w:t>
                            </w:r>
                            <w:r>
                              <w:rPr>
                                <w:lang w:val="en"/>
                              </w:rPr>
                              <w:t xml:space="preserve"> </w:t>
                            </w:r>
                            <w:r w:rsidRPr="00EC7DC4">
                              <w:rPr>
                                <w:lang w:val="en"/>
                              </w:rPr>
                              <w:t>diagnosis in 2014–15</w:t>
                            </w:r>
                            <w:r>
                              <w:rPr>
                                <w:lang w:val="en"/>
                              </w:rPr>
                              <w:t xml:space="preserve"> </w:t>
                            </w:r>
                            <w:r>
                              <w:rPr>
                                <w:lang w:val="en"/>
                              </w:rPr>
                              <w:fldChar w:fldCharType="end"/>
                            </w:r>
                            <w:r w:rsidRPr="00EC7DC4">
                              <w:rPr>
                                <w:lang w:val="en"/>
                              </w:rPr>
                              <w:t>was recorded</w:t>
                            </w:r>
                            <w:r>
                              <w:rPr>
                                <w:lang w:val="en"/>
                              </w:rPr>
                              <w:t>,</w:t>
                            </w:r>
                            <w:r w:rsidRPr="00EC7DC4">
                              <w:rPr>
                                <w:lang w:val="en"/>
                              </w:rPr>
                              <w:t xml:space="preserve"> </w:t>
                            </w:r>
                          </w:p>
                          <w:p w:rsidR="00AF2783" w:rsidRDefault="00AF2783" w:rsidP="00240BD4">
                            <w:pPr>
                              <w:spacing w:after="0"/>
                              <w:rPr>
                                <w:lang w:val="en"/>
                              </w:rPr>
                            </w:pPr>
                            <w:proofErr w:type="gramStart"/>
                            <w:r w:rsidRPr="00EC7DC4">
                              <w:rPr>
                                <w:lang w:val="en"/>
                              </w:rPr>
                              <w:t>according</w:t>
                            </w:r>
                            <w:proofErr w:type="gramEnd"/>
                            <w:r w:rsidRPr="00EC7DC4">
                              <w:rPr>
                                <w:lang w:val="en"/>
                              </w:rPr>
                              <w:t xml:space="preserve"> to the AIHW National Hospital Morbidity Database</w:t>
                            </w:r>
                            <w:r>
                              <w:rPr>
                                <w:lang w:val="en"/>
                              </w:rPr>
                              <w:t>.</w:t>
                            </w:r>
                          </w:p>
                          <w:p w:rsidR="00AF2783" w:rsidRDefault="00AF27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029DE25A" id="_x0000_s1037" style="position:absolute;margin-left:.2pt;margin-top:2.45pt;width:501.75pt;height:60.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" fillcolor="white [3201]" strokecolor="#9bbb59 [3206]" strokeweight="2pt">
                <v:textbox>
                  <w:txbxContent>
                    <w:p w:rsidR="00AF2783" w:rsidRDefault="00AF2783" w:rsidP="00CF3915">
                      <w:pPr>
                        <w:spacing w:after="0"/>
                        <w:rPr>
                          <w:lang w:val="en"/>
                        </w:rPr>
                      </w:pPr>
                      <w:r w:rsidRPr="00EC7DC4">
                        <w:rPr>
                          <w:lang w:val="en"/>
                        </w:rPr>
                        <w:t xml:space="preserve">There were over 1 million hospitalisations where </w:t>
                      </w:r>
                      <w:r>
                        <w:fldChar w:fldCharType="begin"/>
                      </w:r>
                      <w:r>
                        <w:instrText xml:space="preserve"> HYPERLINK "http://www.aihw.gov.au/diabetes/what-is-diabetes/" </w:instrText>
                      </w:r>
                      <w:r>
                        <w:fldChar w:fldCharType="separate"/>
                      </w:r>
                      <w:r w:rsidRPr="00EC7DC4">
                        <w:rPr>
                          <w:lang w:val="en"/>
                        </w:rPr>
                        <w:t>diabetes</w:t>
                      </w:r>
                      <w:r>
                        <w:rPr>
                          <w:lang w:val="en"/>
                        </w:rPr>
                        <w:t xml:space="preserve"> </w:t>
                      </w:r>
                      <w:r w:rsidRPr="00EC7DC4">
                        <w:rPr>
                          <w:lang w:val="en"/>
                        </w:rPr>
                        <w:t xml:space="preserve">as the </w:t>
                      </w:r>
                      <w:hyperlink r:id="rId65" w:anchor="princ-diag" w:history="1">
                        <w:r w:rsidRPr="00EC7DC4">
                          <w:rPr>
                            <w:lang w:val="en"/>
                          </w:rPr>
                          <w:t>principal</w:t>
                        </w:r>
                      </w:hyperlink>
                      <w:r w:rsidRPr="00EC7DC4">
                        <w:rPr>
                          <w:lang w:val="en"/>
                        </w:rPr>
                        <w:t xml:space="preserve"> </w:t>
                      </w:r>
                    </w:p>
                    <w:p w:rsidR="00AF2783" w:rsidRDefault="00AF2783" w:rsidP="00CF3915">
                      <w:pPr>
                        <w:spacing w:after="0"/>
                        <w:rPr>
                          <w:lang w:val="en"/>
                        </w:rPr>
                      </w:pPr>
                      <w:r w:rsidRPr="00EC7DC4">
                        <w:rPr>
                          <w:lang w:val="en"/>
                        </w:rPr>
                        <w:t>and/or additional</w:t>
                      </w:r>
                      <w:r>
                        <w:rPr>
                          <w:lang w:val="en"/>
                        </w:rPr>
                        <w:t xml:space="preserve"> </w:t>
                      </w:r>
                      <w:r w:rsidRPr="00EC7DC4">
                        <w:rPr>
                          <w:lang w:val="en"/>
                        </w:rPr>
                        <w:t>diagnosis in 2014–15</w:t>
                      </w:r>
                      <w:r>
                        <w:rPr>
                          <w:lang w:val="en"/>
                        </w:rPr>
                        <w:t xml:space="preserve"> </w:t>
                      </w:r>
                      <w:r>
                        <w:rPr>
                          <w:lang w:val="en"/>
                        </w:rPr>
                        <w:fldChar w:fldCharType="end"/>
                      </w:r>
                      <w:r w:rsidRPr="00EC7DC4">
                        <w:rPr>
                          <w:lang w:val="en"/>
                        </w:rPr>
                        <w:t>was recorded</w:t>
                      </w:r>
                      <w:r>
                        <w:rPr>
                          <w:lang w:val="en"/>
                        </w:rPr>
                        <w:t>,</w:t>
                      </w:r>
                      <w:r w:rsidRPr="00EC7DC4">
                        <w:rPr>
                          <w:lang w:val="en"/>
                        </w:rPr>
                        <w:t xml:space="preserve"> </w:t>
                      </w:r>
                    </w:p>
                    <w:p w:rsidR="00AF2783" w:rsidRDefault="00AF2783" w:rsidP="00240BD4">
                      <w:pPr>
                        <w:spacing w:after="0"/>
                        <w:rPr>
                          <w:lang w:val="en"/>
                        </w:rPr>
                      </w:pPr>
                      <w:r w:rsidRPr="00EC7DC4">
                        <w:rPr>
                          <w:lang w:val="en"/>
                        </w:rPr>
                        <w:t>according to the AIHW National Hospital Morbidity Database</w:t>
                      </w:r>
                      <w:r>
                        <w:rPr>
                          <w:lang w:val="en"/>
                        </w:rPr>
                        <w:t>.</w:t>
                      </w:r>
                    </w:p>
                    <w:p w:rsidR="00AF2783" w:rsidRDefault="00AF2783"/>
                  </w:txbxContent>
                </v:textbox>
              </v:roundrect>
            </w:pict>
          </mc:Fallback>
        </mc:AlternateContent>
      </w:r>
    </w:p>
    <w:p w:rsidR="002F5B9F" w:rsidRDefault="006335E5" w:rsidP="00240BD4">
      <w:pPr>
        <w:spacing w:after="0"/>
        <w:rPr>
          <w:lang w:val="en"/>
        </w:rPr>
      </w:pPr>
      <w:r w:rsidRPr="00EC7DC4">
        <w:rPr>
          <w:lang w:val="en"/>
        </w:rPr>
        <w:t xml:space="preserve"> </w:t>
      </w:r>
    </w:p>
    <w:p w:rsidR="00240BD4" w:rsidRDefault="002F5B9F" w:rsidP="00240BD4">
      <w:pPr>
        <w:spacing w:after="0"/>
        <w:rPr>
          <w:lang w:val="en" w:eastAsia="en-AU"/>
        </w:rPr>
      </w:pPr>
      <w:r>
        <w:rPr>
          <w:lang w:val="en"/>
        </w:rPr>
        <w:tab/>
      </w:r>
    </w:p>
    <w:p w:rsidR="00A93889" w:rsidRDefault="00240BD4" w:rsidP="00240BD4">
      <w:pPr>
        <w:tabs>
          <w:tab w:val="clear" w:pos="567"/>
        </w:tabs>
        <w:spacing w:before="100" w:beforeAutospacing="1"/>
        <w:rPr>
          <w:noProof/>
          <w:lang w:eastAsia="en-AU"/>
        </w:rPr>
      </w:pPr>
      <w:r>
        <w:rPr>
          <w:noProof/>
          <w:lang w:eastAsia="en-AU"/>
        </w:rPr>
        <w:tab/>
      </w:r>
    </w:p>
    <w:p w:rsidR="00240BD4" w:rsidRDefault="00A93889" w:rsidP="00240BD4">
      <w:pPr>
        <w:tabs>
          <w:tab w:val="clear" w:pos="567"/>
        </w:tabs>
        <w:spacing w:before="100" w:beforeAutospacing="1"/>
        <w:rPr>
          <w:lang w:val="en" w:eastAsia="en-AU"/>
        </w:rPr>
        <w:sectPr w:rsidR="00240BD4" w:rsidSect="00240BD4">
          <w:type w:val="continuous"/>
          <w:pgSz w:w="11907" w:h="16839" w:code="9"/>
          <w:pgMar w:top="567" w:right="851" w:bottom="851" w:left="851" w:header="709" w:footer="709" w:gutter="0"/>
          <w:cols w:num="2" w:space="708"/>
          <w:docGrid w:linePitch="360"/>
        </w:sectPr>
      </w:pPr>
      <w:r>
        <w:rPr>
          <w:lang w:val="en" w:eastAsia="en-AU"/>
        </w:rPr>
        <w:lastRenderedPageBreak/>
        <w:tab/>
      </w:r>
      <w:r>
        <w:rPr>
          <w:noProof/>
          <w:lang w:eastAsia="en-AU"/>
        </w:rPr>
        <w:tab/>
      </w:r>
      <w:r>
        <w:rPr>
          <w:noProof/>
          <w:lang w:eastAsia="en-AU"/>
        </w:rPr>
        <w:tab/>
      </w:r>
      <w:r w:rsidR="00240BD4">
        <w:rPr>
          <w:noProof/>
          <w:lang w:eastAsia="en-AU"/>
        </w:rPr>
        <w:drawing>
          <wp:inline distT="0" distB="0" distL="0" distR="0" wp14:anchorId="148F9441" wp14:editId="63373AA2">
            <wp:extent cx="704850" cy="692785"/>
            <wp:effectExtent l="0" t="0" r="0" b="0"/>
            <wp:docPr id="17" name="Picture 17" descr="Hospital" title="Pitcur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w15="http://schemas.microsoft.com/office/word/2012/wordml" xmlns:cx1="http://schemas.microsoft.com/office/drawing/2015/9/8/chartex" xmlns:cx="http://schemas.microsoft.com/office/drawing/2014/chartex"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717998" cy="705708"/>
                    </a:xfrm>
                    <a:prstGeom prst="rect">
                      <a:avLst/>
                    </a:prstGeom>
                  </pic:spPr>
                </pic:pic>
              </a:graphicData>
            </a:graphic>
          </wp:inline>
        </w:drawing>
      </w:r>
    </w:p>
    <w:p w:rsidR="00442F36" w:rsidRDefault="006335E5" w:rsidP="00A40693">
      <w:pPr>
        <w:tabs>
          <w:tab w:val="clear" w:pos="567"/>
        </w:tabs>
        <w:spacing w:before="100" w:beforeAutospacing="1"/>
        <w:rPr>
          <w:rFonts w:cs="Gill Sans MT"/>
          <w:color w:val="000000"/>
        </w:rPr>
      </w:pPr>
      <w:r w:rsidRPr="00EC7DC4">
        <w:rPr>
          <w:lang w:val="en" w:eastAsia="en-AU"/>
        </w:rPr>
        <w:lastRenderedPageBreak/>
        <w:t>In 2014–15</w:t>
      </w:r>
      <w:r w:rsidR="005D35F6">
        <w:rPr>
          <w:lang w:val="en" w:eastAsia="en-AU"/>
        </w:rPr>
        <w:t>, nationally</w:t>
      </w:r>
      <w:r w:rsidRPr="00EC7DC4">
        <w:rPr>
          <w:lang w:val="en" w:eastAsia="en-AU"/>
        </w:rPr>
        <w:t xml:space="preserve"> there were a</w:t>
      </w:r>
      <w:r w:rsidR="00EC5AA6">
        <w:rPr>
          <w:lang w:val="en" w:eastAsia="en-AU"/>
        </w:rPr>
        <w:t>pproximately</w:t>
      </w:r>
      <w:r w:rsidRPr="00EC7DC4">
        <w:rPr>
          <w:lang w:val="en" w:eastAsia="en-AU"/>
        </w:rPr>
        <w:t>:</w:t>
      </w:r>
      <w:r w:rsidR="00A40693">
        <w:rPr>
          <w:noProof/>
          <w:lang w:eastAsia="en-AU"/>
        </w:rPr>
        <w:drawing>
          <wp:inline distT="0" distB="0" distL="0" distR="0" wp14:anchorId="46A69730" wp14:editId="0002EE5F">
            <wp:extent cx="5581650" cy="2438400"/>
            <wp:effectExtent l="0" t="0" r="0" b="0"/>
            <wp:docPr id="2076" name="Diagram 2076" descr="46,600 hospitalisations with diabetes as the principal diagnosis &#10;30% were due to type 1 diabetes and 63% were due to type 2 diabetes.&#10;964,000 hospitalisations with diabetes as an additional diagnosis &#10;4% were due to type 1 diabetes and 90% were due to type 2 diabetes.&#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rsidR="009623AC" w:rsidRDefault="009623AC" w:rsidP="00E40A43">
      <w:pPr>
        <w:spacing w:before="120"/>
        <w:jc w:val="both"/>
        <w:rPr>
          <w:lang w:eastAsia="en-AU"/>
        </w:rPr>
      </w:pPr>
      <w:r>
        <w:rPr>
          <w:lang w:eastAsia="en-AU"/>
        </w:rPr>
        <w:t xml:space="preserve">It is more likely that a patient </w:t>
      </w:r>
      <w:proofErr w:type="spellStart"/>
      <w:r>
        <w:rPr>
          <w:lang w:val="en-US" w:eastAsia="en-AU"/>
        </w:rPr>
        <w:t>hospitalised</w:t>
      </w:r>
      <w:proofErr w:type="spellEnd"/>
      <w:r>
        <w:rPr>
          <w:lang w:val="en-US" w:eastAsia="en-AU"/>
        </w:rPr>
        <w:t xml:space="preserve"> </w:t>
      </w:r>
      <w:r>
        <w:rPr>
          <w:lang w:eastAsia="en-AU"/>
        </w:rPr>
        <w:t xml:space="preserve">with a complication due to diabetes will be coded for the complication as the primary/principal diagnosis </w:t>
      </w:r>
      <w:r>
        <w:rPr>
          <w:lang w:val="en-US" w:eastAsia="en-AU"/>
        </w:rPr>
        <w:t>rather than</w:t>
      </w:r>
      <w:r>
        <w:rPr>
          <w:lang w:eastAsia="en-AU"/>
        </w:rPr>
        <w:t xml:space="preserve"> </w:t>
      </w:r>
      <w:r>
        <w:rPr>
          <w:lang w:val="en-US" w:eastAsia="en-AU"/>
        </w:rPr>
        <w:t>the</w:t>
      </w:r>
      <w:r>
        <w:rPr>
          <w:lang w:eastAsia="en-AU"/>
        </w:rPr>
        <w:t xml:space="preserve"> actual diabetes condition. Diabetes may (or may not) appear as a secondary/additional diagnosis. Further work needs to be undertaken to understand the coded data environment before purchasing actions related to diabetes can be formulated.</w:t>
      </w:r>
      <w:r w:rsidR="00981E2E">
        <w:rPr>
          <w:lang w:eastAsia="en-AU"/>
        </w:rPr>
        <w:t xml:space="preserve"> (</w:t>
      </w:r>
      <w:proofErr w:type="spellStart"/>
      <w:r w:rsidR="00981E2E">
        <w:rPr>
          <w:lang w:eastAsia="en-AU"/>
        </w:rPr>
        <w:t>SoPI</w:t>
      </w:r>
      <w:proofErr w:type="spellEnd"/>
      <w:r w:rsidR="00981E2E">
        <w:rPr>
          <w:lang w:eastAsia="en-AU"/>
        </w:rPr>
        <w:t xml:space="preserve"> 2017/18)</w:t>
      </w:r>
    </w:p>
    <w:p w:rsidR="00B34FEA" w:rsidRDefault="007E3BDA" w:rsidP="00E40A43">
      <w:pPr>
        <w:spacing w:before="120"/>
        <w:jc w:val="both"/>
      </w:pPr>
      <w:r>
        <w:t>Tasmanian a</w:t>
      </w:r>
      <w:r w:rsidR="00B34FEA" w:rsidRPr="00B34FEA">
        <w:t>dmitted patient public hospital separations</w:t>
      </w:r>
      <w:r w:rsidR="00342F75">
        <w:t xml:space="preserve"> from</w:t>
      </w:r>
      <w:r w:rsidR="00B34FEA" w:rsidRPr="00B34FEA">
        <w:t xml:space="preserve"> 1 July 2011</w:t>
      </w:r>
      <w:r w:rsidR="00342F75">
        <w:t>to</w:t>
      </w:r>
      <w:r w:rsidR="00B34FEA" w:rsidRPr="00B34FEA">
        <w:t xml:space="preserve"> 30 June 2016 by </w:t>
      </w:r>
      <w:r w:rsidR="00342F75">
        <w:t xml:space="preserve">ABS </w:t>
      </w:r>
      <w:r w:rsidR="00B34FEA" w:rsidRPr="00B34FEA">
        <w:t>S</w:t>
      </w:r>
      <w:r w:rsidR="00342F75">
        <w:t xml:space="preserve">tatistical </w:t>
      </w:r>
      <w:r w:rsidR="00B34FEA" w:rsidRPr="00B34FEA">
        <w:t>A</w:t>
      </w:r>
      <w:r w:rsidR="00342F75">
        <w:t xml:space="preserve">rea (SA) </w:t>
      </w:r>
      <w:r w:rsidR="00B34FEA" w:rsidRPr="00B34FEA">
        <w:t>3 region</w:t>
      </w:r>
      <w:r w:rsidR="00266E0B">
        <w:t xml:space="preserve"> and by type of diabetes</w:t>
      </w:r>
      <w:r>
        <w:t>, for s</w:t>
      </w:r>
      <w:r w:rsidR="00B34FEA" w:rsidRPr="00B34FEA">
        <w:t>eparations with diabetes as a primary diagnosis only</w:t>
      </w:r>
      <w:r w:rsidR="00536760">
        <w:t xml:space="preserve"> are</w:t>
      </w:r>
      <w:r w:rsidR="003621A4">
        <w:t xml:space="preserve"> shown below</w:t>
      </w:r>
      <w:r w:rsidR="00B34FEA">
        <w:t>.</w:t>
      </w:r>
    </w:p>
    <w:p w:rsidR="00C80FA1" w:rsidRDefault="00C80FA1" w:rsidP="00C80FA1">
      <w:pPr>
        <w:spacing w:after="0"/>
        <w:rPr>
          <w:b/>
          <w:sz w:val="20"/>
          <w:szCs w:val="20"/>
        </w:rPr>
      </w:pPr>
      <w:r w:rsidRPr="00C96936">
        <w:rPr>
          <w:b/>
          <w:sz w:val="20"/>
          <w:szCs w:val="20"/>
        </w:rPr>
        <w:t xml:space="preserve">Figure </w:t>
      </w:r>
      <w:r w:rsidR="00342F75">
        <w:rPr>
          <w:b/>
          <w:sz w:val="20"/>
          <w:szCs w:val="20"/>
        </w:rPr>
        <w:t>5</w:t>
      </w:r>
      <w:r w:rsidRPr="00C96936">
        <w:rPr>
          <w:b/>
          <w:sz w:val="20"/>
          <w:szCs w:val="20"/>
        </w:rPr>
        <w:t>:</w:t>
      </w:r>
      <w:r w:rsidR="00342F75">
        <w:rPr>
          <w:b/>
          <w:sz w:val="20"/>
          <w:szCs w:val="20"/>
        </w:rPr>
        <w:t xml:space="preserve"> Tasmanian </w:t>
      </w:r>
      <w:r w:rsidR="00DD2ABF">
        <w:rPr>
          <w:b/>
          <w:sz w:val="20"/>
          <w:szCs w:val="20"/>
        </w:rPr>
        <w:t xml:space="preserve">admitted patient </w:t>
      </w:r>
      <w:r w:rsidR="00342F75">
        <w:rPr>
          <w:b/>
          <w:sz w:val="20"/>
          <w:szCs w:val="20"/>
        </w:rPr>
        <w:t xml:space="preserve">public hospital </w:t>
      </w:r>
      <w:r w:rsidR="00DD2ABF">
        <w:rPr>
          <w:b/>
          <w:sz w:val="20"/>
          <w:szCs w:val="20"/>
        </w:rPr>
        <w:t>separations</w:t>
      </w:r>
      <w:r w:rsidR="00342F75">
        <w:rPr>
          <w:b/>
          <w:sz w:val="20"/>
          <w:szCs w:val="20"/>
        </w:rPr>
        <w:t xml:space="preserve"> by diabetes type</w:t>
      </w:r>
    </w:p>
    <w:p w:rsidR="00C80FA1" w:rsidRPr="00B34FEA" w:rsidRDefault="00C80FA1" w:rsidP="00C80FA1">
      <w:pPr>
        <w:spacing w:after="0"/>
        <w:jc w:val="both"/>
        <w:rPr>
          <w:sz w:val="18"/>
          <w:szCs w:val="18"/>
        </w:rPr>
      </w:pPr>
      <w:r w:rsidRPr="00B34FEA">
        <w:rPr>
          <w:noProof/>
          <w:sz w:val="18"/>
          <w:szCs w:val="18"/>
          <w:lang w:eastAsia="en-AU"/>
        </w:rPr>
        <w:drawing>
          <wp:anchor distT="0" distB="0" distL="114300" distR="114300" simplePos="0" relativeHeight="251709440" behindDoc="0" locked="0" layoutInCell="1" allowOverlap="1" wp14:anchorId="5E74C008" wp14:editId="3FF7DDD4">
            <wp:simplePos x="0" y="0"/>
            <wp:positionH relativeFrom="column">
              <wp:posOffset>10011410</wp:posOffset>
            </wp:positionH>
            <wp:positionV relativeFrom="paragraph">
              <wp:posOffset>-215265</wp:posOffset>
            </wp:positionV>
            <wp:extent cx="2475230" cy="756285"/>
            <wp:effectExtent l="0" t="0" r="1270" b="5715"/>
            <wp:wrapNone/>
            <wp:docPr id="9" name="Picture 9">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w15="http://schemas.microsoft.com/office/word/2012/wordml" xmlns:cx1="http://schemas.microsoft.com/office/drawing/2015/9/8/chartex" xmlns:cx="http://schemas.microsoft.com/office/drawing/2014/chartex"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75230" cy="756285"/>
                    </a:xfrm>
                    <a:prstGeom prst="rect">
                      <a:avLst/>
                    </a:prstGeom>
                    <a:noFill/>
                  </pic:spPr>
                </pic:pic>
              </a:graphicData>
            </a:graphic>
            <wp14:sizeRelH relativeFrom="page">
              <wp14:pctWidth>0</wp14:pctWidth>
            </wp14:sizeRelH>
            <wp14:sizeRelV relativeFrom="page">
              <wp14:pctHeight>0</wp14:pctHeight>
            </wp14:sizeRelV>
          </wp:anchor>
        </w:drawing>
      </w:r>
      <w:r>
        <w:rPr>
          <w:sz w:val="18"/>
          <w:szCs w:val="18"/>
        </w:rPr>
        <w:t>(</w:t>
      </w:r>
      <w:r w:rsidRPr="00B34FEA">
        <w:rPr>
          <w:sz w:val="18"/>
          <w:szCs w:val="18"/>
        </w:rPr>
        <w:t>Public hospital admitted patients: All Diabetes Types</w:t>
      </w:r>
      <w:r>
        <w:rPr>
          <w:sz w:val="18"/>
          <w:szCs w:val="18"/>
        </w:rPr>
        <w:t>; Primary Health Tasmania 2017)</w:t>
      </w:r>
    </w:p>
    <w:p w:rsidR="00B34FEA" w:rsidRDefault="006C4C9E" w:rsidP="00A93889">
      <w:pPr>
        <w:spacing w:before="120" w:after="0"/>
        <w:jc w:val="both"/>
        <w:rPr>
          <w:sz w:val="18"/>
          <w:szCs w:val="18"/>
        </w:rPr>
      </w:pPr>
      <w:r>
        <w:rPr>
          <w:noProof/>
          <w:lang w:eastAsia="en-AU"/>
        </w:rPr>
        <w:drawing>
          <wp:inline distT="0" distB="0" distL="0" distR="0" wp14:anchorId="6232719A" wp14:editId="443D086C">
            <wp:extent cx="4895850" cy="3400425"/>
            <wp:effectExtent l="0" t="0" r="0" b="9525"/>
            <wp:docPr id="8" name="Picture 8" descr="ICD10 Level 3&#10;Type 2 Diabetes Separations 2,764 Bed Days 11,829 Patients 1,208 Bed days/separations 4.3&#10;Type 1 Diabetes Separation s 1,843 Bed days 5,248 Patients 811 Bed days/separations 2.8&#10;" title="Figure 5: Tasmanian admitted patient public hospital separations by diabetes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4897282" cy="3401420"/>
                    </a:xfrm>
                    <a:prstGeom prst="rect">
                      <a:avLst/>
                    </a:prstGeom>
                  </pic:spPr>
                </pic:pic>
              </a:graphicData>
            </a:graphic>
          </wp:inline>
        </w:drawing>
      </w:r>
    </w:p>
    <w:p w:rsidR="008B12F4" w:rsidRDefault="008B12F4" w:rsidP="008B12F4">
      <w:pPr>
        <w:spacing w:before="120"/>
        <w:jc w:val="both"/>
      </w:pPr>
      <w:r>
        <w:t>Tasmanian a</w:t>
      </w:r>
      <w:r w:rsidRPr="00B34FEA">
        <w:t>dmitted patient public hospital separations</w:t>
      </w:r>
      <w:r w:rsidR="006E7EA7">
        <w:t xml:space="preserve"> by patient region</w:t>
      </w:r>
      <w:r w:rsidR="00A601E5">
        <w:t xml:space="preserve"> from</w:t>
      </w:r>
      <w:r w:rsidRPr="00B34FEA">
        <w:t xml:space="preserve"> 1 July 2011 </w:t>
      </w:r>
      <w:r w:rsidR="00A601E5">
        <w:t>to</w:t>
      </w:r>
      <w:r w:rsidRPr="00B34FEA">
        <w:t xml:space="preserve"> 30 June 2016 by SA3 region</w:t>
      </w:r>
      <w:r>
        <w:t>, for s</w:t>
      </w:r>
      <w:r w:rsidRPr="00B34FEA">
        <w:t xml:space="preserve">eparations with </w:t>
      </w:r>
      <w:r w:rsidR="006E7EA7">
        <w:t xml:space="preserve">all types of </w:t>
      </w:r>
      <w:r w:rsidRPr="00B34FEA">
        <w:t>diabetes as a primary diagnosis only</w:t>
      </w:r>
      <w:r w:rsidR="00185477">
        <w:t xml:space="preserve"> a</w:t>
      </w:r>
      <w:r w:rsidR="00A601E5">
        <w:t>re</w:t>
      </w:r>
      <w:r w:rsidR="00185477">
        <w:t xml:space="preserve"> shown below</w:t>
      </w:r>
      <w:r>
        <w:t>.</w:t>
      </w:r>
    </w:p>
    <w:p w:rsidR="00A601E5" w:rsidRDefault="00A601E5" w:rsidP="00A601E5">
      <w:pPr>
        <w:spacing w:after="0"/>
        <w:rPr>
          <w:b/>
          <w:sz w:val="20"/>
          <w:szCs w:val="20"/>
        </w:rPr>
      </w:pPr>
      <w:r w:rsidRPr="00C96936">
        <w:rPr>
          <w:b/>
          <w:sz w:val="20"/>
          <w:szCs w:val="20"/>
        </w:rPr>
        <w:t xml:space="preserve">Figure </w:t>
      </w:r>
      <w:r w:rsidR="006803D6">
        <w:rPr>
          <w:b/>
          <w:sz w:val="20"/>
          <w:szCs w:val="20"/>
        </w:rPr>
        <w:t>6</w:t>
      </w:r>
      <w:r w:rsidRPr="00C96936">
        <w:rPr>
          <w:b/>
          <w:sz w:val="20"/>
          <w:szCs w:val="20"/>
        </w:rPr>
        <w:t>:</w:t>
      </w:r>
      <w:r>
        <w:rPr>
          <w:b/>
          <w:sz w:val="20"/>
          <w:szCs w:val="20"/>
        </w:rPr>
        <w:t xml:space="preserve"> Tasmanian</w:t>
      </w:r>
      <w:r w:rsidR="00DD2ABF">
        <w:rPr>
          <w:b/>
          <w:sz w:val="20"/>
          <w:szCs w:val="20"/>
        </w:rPr>
        <w:t xml:space="preserve"> admitted patient</w:t>
      </w:r>
      <w:r>
        <w:rPr>
          <w:b/>
          <w:sz w:val="20"/>
          <w:szCs w:val="20"/>
        </w:rPr>
        <w:t xml:space="preserve"> public hospital </w:t>
      </w:r>
      <w:r w:rsidR="00DD2ABF">
        <w:rPr>
          <w:b/>
          <w:sz w:val="20"/>
          <w:szCs w:val="20"/>
        </w:rPr>
        <w:t>separations</w:t>
      </w:r>
      <w:r>
        <w:rPr>
          <w:b/>
          <w:sz w:val="20"/>
          <w:szCs w:val="20"/>
        </w:rPr>
        <w:t xml:space="preserve"> by </w:t>
      </w:r>
      <w:r w:rsidR="00DD2ABF">
        <w:rPr>
          <w:b/>
          <w:sz w:val="20"/>
          <w:szCs w:val="20"/>
        </w:rPr>
        <w:t>patient region</w:t>
      </w:r>
    </w:p>
    <w:p w:rsidR="00DD2ABF" w:rsidRDefault="00DD2ABF" w:rsidP="00C27FAD">
      <w:pPr>
        <w:spacing w:after="0"/>
        <w:jc w:val="both"/>
        <w:rPr>
          <w:sz w:val="18"/>
          <w:szCs w:val="18"/>
        </w:rPr>
      </w:pPr>
      <w:r w:rsidRPr="00B34FEA">
        <w:rPr>
          <w:noProof/>
          <w:sz w:val="18"/>
          <w:szCs w:val="18"/>
          <w:lang w:eastAsia="en-AU"/>
        </w:rPr>
        <w:drawing>
          <wp:anchor distT="0" distB="0" distL="114300" distR="114300" simplePos="0" relativeHeight="251711488" behindDoc="0" locked="0" layoutInCell="1" allowOverlap="1" wp14:anchorId="672D50C4" wp14:editId="50806032">
            <wp:simplePos x="0" y="0"/>
            <wp:positionH relativeFrom="column">
              <wp:posOffset>10011410</wp:posOffset>
            </wp:positionH>
            <wp:positionV relativeFrom="paragraph">
              <wp:posOffset>-215265</wp:posOffset>
            </wp:positionV>
            <wp:extent cx="2475230" cy="756285"/>
            <wp:effectExtent l="0" t="0" r="1270" b="5715"/>
            <wp:wrapNone/>
            <wp:docPr id="15" name="Picture 15" descr="Tas admitted patients" title="Figur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w15="http://schemas.microsoft.com/office/word/2012/wordml" xmlns:cx1="http://schemas.microsoft.com/office/drawing/2015/9/8/chartex" xmlns:cx="http://schemas.microsoft.com/office/drawing/2014/chartex"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75230" cy="756285"/>
                    </a:xfrm>
                    <a:prstGeom prst="rect">
                      <a:avLst/>
                    </a:prstGeom>
                    <a:noFill/>
                  </pic:spPr>
                </pic:pic>
              </a:graphicData>
            </a:graphic>
            <wp14:sizeRelH relativeFrom="page">
              <wp14:pctWidth>0</wp14:pctWidth>
            </wp14:sizeRelH>
            <wp14:sizeRelV relativeFrom="page">
              <wp14:pctHeight>0</wp14:pctHeight>
            </wp14:sizeRelV>
          </wp:anchor>
        </w:drawing>
      </w:r>
      <w:r>
        <w:rPr>
          <w:sz w:val="18"/>
          <w:szCs w:val="18"/>
        </w:rPr>
        <w:t>(</w:t>
      </w:r>
      <w:r w:rsidRPr="00B34FEA">
        <w:rPr>
          <w:sz w:val="18"/>
          <w:szCs w:val="18"/>
        </w:rPr>
        <w:t>Public hospital admitted patients: All Diabetes Types</w:t>
      </w:r>
      <w:r>
        <w:rPr>
          <w:sz w:val="18"/>
          <w:szCs w:val="18"/>
        </w:rPr>
        <w:t>; Primary Health Tasmania 2017)</w:t>
      </w:r>
    </w:p>
    <w:p w:rsidR="009B6C3F" w:rsidRPr="00B34FEA" w:rsidRDefault="009B6C3F" w:rsidP="00DD2ABF">
      <w:pPr>
        <w:spacing w:after="0"/>
        <w:jc w:val="both"/>
        <w:rPr>
          <w:sz w:val="18"/>
          <w:szCs w:val="18"/>
        </w:rPr>
      </w:pPr>
      <w:r>
        <w:rPr>
          <w:noProof/>
          <w:lang w:eastAsia="en-AU"/>
        </w:rPr>
        <w:lastRenderedPageBreak/>
        <w:drawing>
          <wp:inline distT="0" distB="0" distL="0" distR="0" wp14:anchorId="1ED7EA99" wp14:editId="5C4FBEEE">
            <wp:extent cx="5067300" cy="2794968"/>
            <wp:effectExtent l="0" t="0" r="0" b="5715"/>
            <wp:docPr id="16" name="Picture 16" descr="All diabtes by tas region - South, North and North West from 2011-2016" title="Figure 6 Tasmanian admitted patients">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w15="http://schemas.microsoft.com/office/word/2012/wordml" xmlns:cx1="http://schemas.microsoft.com/office/drawing/2015/9/8/chartex" xmlns:cx="http://schemas.microsoft.com/office/drawing/2014/chartex"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BEBA8EAE-BF5A-486C-A8C5-ECC9F3942E4B}">
                          <a14:imgProps xmlns:a14="http://schemas.microsoft.com/office/drawing/2010/main">
                            <a14:imgLayer r:embed="rId75">
                              <a14:imgEffect>
                                <a14:sharpenSoften amount="56000"/>
                              </a14:imgEffect>
                            </a14:imgLayer>
                          </a14:imgProps>
                        </a:ext>
                      </a:extLst>
                    </a:blip>
                    <a:stretch>
                      <a:fillRect/>
                    </a:stretch>
                  </pic:blipFill>
                  <pic:spPr>
                    <a:xfrm>
                      <a:off x="0" y="0"/>
                      <a:ext cx="5067300" cy="2794968"/>
                    </a:xfrm>
                    <a:prstGeom prst="rect">
                      <a:avLst/>
                    </a:prstGeom>
                  </pic:spPr>
                </pic:pic>
              </a:graphicData>
            </a:graphic>
          </wp:inline>
        </w:drawing>
      </w:r>
    </w:p>
    <w:p w:rsidR="00902EF4" w:rsidRDefault="00902EF4" w:rsidP="00902EF4">
      <w:pPr>
        <w:pStyle w:val="Heading7"/>
        <w:tabs>
          <w:tab w:val="clear" w:pos="1702"/>
        </w:tabs>
        <w:ind w:left="851"/>
      </w:pPr>
      <w:r>
        <w:t>Average Length of Stay</w:t>
      </w:r>
    </w:p>
    <w:p w:rsidR="00A00523" w:rsidRDefault="00546AED" w:rsidP="00546AED">
      <w:pPr>
        <w:autoSpaceDE w:val="0"/>
        <w:autoSpaceDN w:val="0"/>
        <w:adjustRightInd w:val="0"/>
        <w:spacing w:after="160" w:line="211" w:lineRule="atLeast"/>
        <w:rPr>
          <w:rFonts w:cs="Univers LT Std 45 Light"/>
          <w:color w:val="000000"/>
        </w:rPr>
      </w:pPr>
      <w:r w:rsidRPr="00546AED">
        <w:rPr>
          <w:rFonts w:cs="Univers LT Std 45 Light"/>
          <w:color w:val="000000"/>
        </w:rPr>
        <w:t xml:space="preserve">The average length of stay </w:t>
      </w:r>
      <w:r w:rsidR="00902EF4">
        <w:rPr>
          <w:rFonts w:cs="Univers LT Std 45 Light"/>
          <w:color w:val="000000"/>
        </w:rPr>
        <w:t>f</w:t>
      </w:r>
      <w:r w:rsidRPr="00546AED">
        <w:rPr>
          <w:rFonts w:cs="Univers LT Std 45 Light"/>
          <w:color w:val="000000"/>
        </w:rPr>
        <w:t xml:space="preserve">or hospitalisations where </w:t>
      </w:r>
      <w:r w:rsidRPr="007520D6">
        <w:rPr>
          <w:rFonts w:cs="Univers LT Std 45 Light"/>
          <w:color w:val="000000"/>
        </w:rPr>
        <w:t>diabetes</w:t>
      </w:r>
      <w:r w:rsidRPr="00546AED">
        <w:rPr>
          <w:rFonts w:cs="Univers LT Std 45 Light"/>
          <w:color w:val="000000"/>
        </w:rPr>
        <w:t xml:space="preserve"> was recorded</w:t>
      </w:r>
      <w:r w:rsidR="00A00523">
        <w:rPr>
          <w:rFonts w:cs="Univers LT Std 45 Light"/>
          <w:color w:val="000000"/>
        </w:rPr>
        <w:t xml:space="preserve"> </w:t>
      </w:r>
      <w:r w:rsidR="000A72D5">
        <w:rPr>
          <w:rFonts w:cs="Univers LT Std 45 Light"/>
          <w:color w:val="000000"/>
        </w:rPr>
        <w:t xml:space="preserve">in </w:t>
      </w:r>
      <w:r w:rsidR="000A72D5" w:rsidRPr="00EC5AA6">
        <w:rPr>
          <w:rFonts w:cs="Univers LT Std 45 Light"/>
          <w:b/>
          <w:color w:val="000000"/>
        </w:rPr>
        <w:t>Australia</w:t>
      </w:r>
      <w:r w:rsidR="000A72D5">
        <w:rPr>
          <w:rFonts w:cs="Univers LT Std 45 Light"/>
          <w:color w:val="000000"/>
        </w:rPr>
        <w:t xml:space="preserve"> </w:t>
      </w:r>
      <w:r w:rsidR="001B1D73">
        <w:rPr>
          <w:rFonts w:cs="Univers LT Std 45 Light"/>
          <w:color w:val="000000"/>
        </w:rPr>
        <w:t>was</w:t>
      </w:r>
      <w:r w:rsidR="00FB056E">
        <w:rPr>
          <w:rFonts w:cs="Univers LT Std 45 Light"/>
          <w:color w:val="000000"/>
        </w:rPr>
        <w:t xml:space="preserve">: </w:t>
      </w:r>
    </w:p>
    <w:p w:rsidR="007520D6" w:rsidRPr="007520D6" w:rsidRDefault="007520D6" w:rsidP="00546AED">
      <w:pPr>
        <w:autoSpaceDE w:val="0"/>
        <w:autoSpaceDN w:val="0"/>
        <w:adjustRightInd w:val="0"/>
        <w:spacing w:after="160" w:line="211" w:lineRule="atLeast"/>
        <w:rPr>
          <w:rFonts w:cs="Univers LT Std 45 Light"/>
          <w:color w:val="000000"/>
          <w:u w:val="single"/>
        </w:rPr>
      </w:pPr>
      <w:r w:rsidRPr="007520D6">
        <w:rPr>
          <w:rFonts w:cs="Univers LT Std 45 Light"/>
          <w:color w:val="000000"/>
          <w:u w:val="single"/>
        </w:rPr>
        <w:t>Type 1 diabetes</w:t>
      </w:r>
    </w:p>
    <w:p w:rsidR="00A00523" w:rsidRDefault="00A00523" w:rsidP="00A00523">
      <w:pPr>
        <w:pStyle w:val="ListParagraph"/>
        <w:numPr>
          <w:ilvl w:val="0"/>
          <w:numId w:val="43"/>
        </w:numPr>
        <w:autoSpaceDE w:val="0"/>
        <w:autoSpaceDN w:val="0"/>
        <w:adjustRightInd w:val="0"/>
        <w:spacing w:after="160" w:line="211" w:lineRule="atLeast"/>
        <w:ind w:left="284" w:hanging="284"/>
        <w:rPr>
          <w:rFonts w:cs="Univers LT Std 45 Light"/>
          <w:color w:val="000000"/>
        </w:rPr>
      </w:pPr>
      <w:r>
        <w:rPr>
          <w:rFonts w:cs="Univers LT Std 45 Light"/>
          <w:color w:val="000000"/>
        </w:rPr>
        <w:t>P</w:t>
      </w:r>
      <w:r w:rsidR="00546AED" w:rsidRPr="00A00523">
        <w:rPr>
          <w:rFonts w:cs="Univers LT Std 45 Light"/>
          <w:color w:val="000000"/>
        </w:rPr>
        <w:t>rincipal diagnosis was 4.3 days</w:t>
      </w:r>
      <w:r>
        <w:rPr>
          <w:rFonts w:cs="Univers LT Std 45 Light"/>
          <w:color w:val="000000"/>
        </w:rPr>
        <w:t>.</w:t>
      </w:r>
      <w:r w:rsidR="00546AED" w:rsidRPr="00A00523">
        <w:rPr>
          <w:rFonts w:cs="Univers LT Std 45 Light"/>
          <w:color w:val="000000"/>
        </w:rPr>
        <w:t xml:space="preserve"> </w:t>
      </w:r>
    </w:p>
    <w:p w:rsidR="00546AED" w:rsidRPr="00A00523" w:rsidRDefault="00A00523" w:rsidP="00A00523">
      <w:pPr>
        <w:pStyle w:val="ListParagraph"/>
        <w:numPr>
          <w:ilvl w:val="0"/>
          <w:numId w:val="43"/>
        </w:numPr>
        <w:autoSpaceDE w:val="0"/>
        <w:autoSpaceDN w:val="0"/>
        <w:adjustRightInd w:val="0"/>
        <w:spacing w:after="160" w:line="211" w:lineRule="atLeast"/>
        <w:ind w:left="284" w:hanging="284"/>
        <w:rPr>
          <w:rFonts w:cs="Univers LT Std 45 Light"/>
          <w:color w:val="000000"/>
        </w:rPr>
      </w:pPr>
      <w:r>
        <w:rPr>
          <w:rFonts w:cs="Univers LT Std 45 Light"/>
          <w:color w:val="000000"/>
        </w:rPr>
        <w:t>A</w:t>
      </w:r>
      <w:r w:rsidRPr="00A00523">
        <w:rPr>
          <w:rFonts w:cs="Univers LT Std 45 Light"/>
          <w:color w:val="000000"/>
        </w:rPr>
        <w:t xml:space="preserve">dditional diagnosis </w:t>
      </w:r>
      <w:r w:rsidR="00546AED" w:rsidRPr="00A00523">
        <w:rPr>
          <w:rFonts w:cs="Univers LT Std 45 Light"/>
          <w:color w:val="000000"/>
        </w:rPr>
        <w:t xml:space="preserve">was 6.4 days. </w:t>
      </w:r>
    </w:p>
    <w:p w:rsidR="007520D6" w:rsidRPr="007520D6" w:rsidRDefault="007520D6" w:rsidP="007520D6">
      <w:pPr>
        <w:autoSpaceDE w:val="0"/>
        <w:autoSpaceDN w:val="0"/>
        <w:adjustRightInd w:val="0"/>
        <w:spacing w:after="160" w:line="211" w:lineRule="atLeast"/>
        <w:rPr>
          <w:rFonts w:cs="Univers LT Std 45 Light"/>
          <w:color w:val="000000"/>
          <w:u w:val="single"/>
        </w:rPr>
      </w:pPr>
      <w:r w:rsidRPr="007520D6">
        <w:rPr>
          <w:rFonts w:cs="Univers LT Std 45 Light"/>
          <w:color w:val="000000"/>
          <w:u w:val="single"/>
        </w:rPr>
        <w:t xml:space="preserve">Type </w:t>
      </w:r>
      <w:r>
        <w:rPr>
          <w:rFonts w:cs="Univers LT Std 45 Light"/>
          <w:color w:val="000000"/>
          <w:u w:val="single"/>
        </w:rPr>
        <w:t>2</w:t>
      </w:r>
      <w:r w:rsidRPr="007520D6">
        <w:rPr>
          <w:rFonts w:cs="Univers LT Std 45 Light"/>
          <w:color w:val="000000"/>
          <w:u w:val="single"/>
        </w:rPr>
        <w:t xml:space="preserve"> diabetes</w:t>
      </w:r>
    </w:p>
    <w:p w:rsidR="007520D6" w:rsidRDefault="007520D6" w:rsidP="007520D6">
      <w:pPr>
        <w:pStyle w:val="ListParagraph"/>
        <w:numPr>
          <w:ilvl w:val="0"/>
          <w:numId w:val="43"/>
        </w:numPr>
        <w:autoSpaceDE w:val="0"/>
        <w:autoSpaceDN w:val="0"/>
        <w:adjustRightInd w:val="0"/>
        <w:spacing w:after="160" w:line="211" w:lineRule="atLeast"/>
        <w:ind w:left="284" w:hanging="284"/>
        <w:rPr>
          <w:rFonts w:cs="Univers LT Std 45 Light"/>
          <w:color w:val="000000"/>
        </w:rPr>
      </w:pPr>
      <w:r>
        <w:rPr>
          <w:rFonts w:cs="Univers LT Std 45 Light"/>
          <w:color w:val="000000"/>
        </w:rPr>
        <w:t>P</w:t>
      </w:r>
      <w:r w:rsidRPr="00A00523">
        <w:rPr>
          <w:rFonts w:cs="Univers LT Std 45 Light"/>
          <w:color w:val="000000"/>
        </w:rPr>
        <w:t xml:space="preserve">rincipal diagnosis was </w:t>
      </w:r>
      <w:r>
        <w:rPr>
          <w:rFonts w:cs="Univers LT Std 45 Light"/>
          <w:color w:val="000000"/>
        </w:rPr>
        <w:t>8.6</w:t>
      </w:r>
      <w:r w:rsidRPr="00A00523">
        <w:rPr>
          <w:rFonts w:cs="Univers LT Std 45 Light"/>
          <w:color w:val="000000"/>
        </w:rPr>
        <w:t xml:space="preserve"> days</w:t>
      </w:r>
      <w:r>
        <w:rPr>
          <w:rFonts w:cs="Univers LT Std 45 Light"/>
          <w:color w:val="000000"/>
        </w:rPr>
        <w:t>.</w:t>
      </w:r>
      <w:r w:rsidRPr="00A00523">
        <w:rPr>
          <w:rFonts w:cs="Univers LT Std 45 Light"/>
          <w:color w:val="000000"/>
        </w:rPr>
        <w:t xml:space="preserve"> </w:t>
      </w:r>
    </w:p>
    <w:p w:rsidR="007520D6" w:rsidRDefault="007520D6" w:rsidP="007520D6">
      <w:pPr>
        <w:pStyle w:val="ListParagraph"/>
        <w:numPr>
          <w:ilvl w:val="0"/>
          <w:numId w:val="43"/>
        </w:numPr>
        <w:autoSpaceDE w:val="0"/>
        <w:autoSpaceDN w:val="0"/>
        <w:adjustRightInd w:val="0"/>
        <w:spacing w:after="160" w:line="211" w:lineRule="atLeast"/>
        <w:ind w:left="284" w:hanging="284"/>
        <w:rPr>
          <w:rFonts w:cs="Univers LT Std 45 Light"/>
          <w:color w:val="000000"/>
        </w:rPr>
      </w:pPr>
      <w:r>
        <w:rPr>
          <w:rFonts w:cs="Univers LT Std 45 Light"/>
          <w:color w:val="000000"/>
        </w:rPr>
        <w:t>A</w:t>
      </w:r>
      <w:r w:rsidRPr="00A00523">
        <w:rPr>
          <w:rFonts w:cs="Univers LT Std 45 Light"/>
          <w:color w:val="000000"/>
        </w:rPr>
        <w:t xml:space="preserve">dditional diagnosis </w:t>
      </w:r>
      <w:r>
        <w:rPr>
          <w:rFonts w:cs="Univers LT Std 45 Light"/>
          <w:color w:val="000000"/>
        </w:rPr>
        <w:t>was 7</w:t>
      </w:r>
      <w:r w:rsidRPr="00A00523">
        <w:rPr>
          <w:rFonts w:cs="Univers LT Std 45 Light"/>
          <w:color w:val="000000"/>
        </w:rPr>
        <w:t xml:space="preserve">.4 days. </w:t>
      </w:r>
    </w:p>
    <w:p w:rsidR="00EC5AA6" w:rsidRPr="00EC5AA6" w:rsidRDefault="00EC5AA6" w:rsidP="00EC5AA6">
      <w:pPr>
        <w:autoSpaceDE w:val="0"/>
        <w:autoSpaceDN w:val="0"/>
        <w:adjustRightInd w:val="0"/>
        <w:spacing w:after="160" w:line="211" w:lineRule="atLeast"/>
        <w:rPr>
          <w:rFonts w:cs="Univers LT Std 45 Light"/>
          <w:i/>
          <w:color w:val="000000"/>
          <w:sz w:val="20"/>
          <w:szCs w:val="20"/>
        </w:rPr>
      </w:pPr>
      <w:r w:rsidRPr="00EC5AA6">
        <w:rPr>
          <w:rFonts w:cs="Univers LT Std 45 Light"/>
          <w:i/>
          <w:color w:val="000000"/>
          <w:sz w:val="20"/>
          <w:szCs w:val="20"/>
        </w:rPr>
        <w:t>(</w:t>
      </w:r>
      <w:proofErr w:type="gramStart"/>
      <w:r w:rsidRPr="00EC5AA6">
        <w:rPr>
          <w:rFonts w:cs="Univers LT Std 45 Light"/>
          <w:i/>
          <w:color w:val="000000"/>
          <w:sz w:val="20"/>
          <w:szCs w:val="20"/>
        </w:rPr>
        <w:t>people</w:t>
      </w:r>
      <w:proofErr w:type="gramEnd"/>
      <w:r w:rsidRPr="00EC5AA6">
        <w:rPr>
          <w:rFonts w:cs="Univers LT Std 45 Light"/>
          <w:i/>
          <w:color w:val="000000"/>
          <w:sz w:val="20"/>
          <w:szCs w:val="20"/>
        </w:rPr>
        <w:t xml:space="preserve"> who are admitted and separated on the same date were excluded)</w:t>
      </w:r>
    </w:p>
    <w:p w:rsidR="00EA4CBE" w:rsidRDefault="00EA4CBE" w:rsidP="005D550F">
      <w:pPr>
        <w:rPr>
          <w:rFonts w:cs="Univers LT Std 45 Light"/>
          <w:color w:val="000000"/>
        </w:rPr>
      </w:pPr>
      <w:r w:rsidRPr="005D550F">
        <w:rPr>
          <w:rFonts w:cs="Univers LT Std 45 Light"/>
          <w:color w:val="000000"/>
        </w:rPr>
        <w:t xml:space="preserve">In </w:t>
      </w:r>
      <w:r w:rsidRPr="00EC5AA6">
        <w:rPr>
          <w:rFonts w:cs="Univers LT Std 45 Light"/>
          <w:b/>
          <w:color w:val="000000"/>
        </w:rPr>
        <w:t>Tasmania</w:t>
      </w:r>
      <w:r w:rsidR="00FA7024">
        <w:rPr>
          <w:rFonts w:cs="Univers LT Std 45 Light"/>
          <w:color w:val="000000"/>
        </w:rPr>
        <w:t>,</w:t>
      </w:r>
      <w:r w:rsidRPr="005D550F">
        <w:rPr>
          <w:rFonts w:cs="Univers LT Std 45 Light"/>
          <w:color w:val="000000"/>
        </w:rPr>
        <w:t xml:space="preserve"> the average length of stay for hospitalisations where diabetes was recorded </w:t>
      </w:r>
      <w:r w:rsidR="005D550F">
        <w:rPr>
          <w:rFonts w:cs="Univers LT Std 45 Light"/>
          <w:color w:val="000000"/>
        </w:rPr>
        <w:t>during</w:t>
      </w:r>
      <w:r w:rsidRPr="005D550F">
        <w:rPr>
          <w:rFonts w:cs="Univers LT Std 45 Light"/>
          <w:color w:val="000000"/>
        </w:rPr>
        <w:t xml:space="preserve"> 2017 was:</w:t>
      </w:r>
    </w:p>
    <w:p w:rsidR="0093551F" w:rsidRPr="007520D6" w:rsidRDefault="0093551F" w:rsidP="0093551F">
      <w:pPr>
        <w:autoSpaceDE w:val="0"/>
        <w:autoSpaceDN w:val="0"/>
        <w:adjustRightInd w:val="0"/>
        <w:spacing w:after="160" w:line="211" w:lineRule="atLeast"/>
        <w:rPr>
          <w:rFonts w:cs="Univers LT Std 45 Light"/>
          <w:color w:val="000000"/>
          <w:u w:val="single"/>
        </w:rPr>
      </w:pPr>
      <w:r w:rsidRPr="007520D6">
        <w:rPr>
          <w:rFonts w:cs="Univers LT Std 45 Light"/>
          <w:color w:val="000000"/>
          <w:u w:val="single"/>
        </w:rPr>
        <w:t>Type 1 diabetes</w:t>
      </w:r>
    </w:p>
    <w:p w:rsidR="0093551F" w:rsidRDefault="0093551F" w:rsidP="0093551F">
      <w:pPr>
        <w:pStyle w:val="ListParagraph"/>
        <w:numPr>
          <w:ilvl w:val="0"/>
          <w:numId w:val="43"/>
        </w:numPr>
        <w:autoSpaceDE w:val="0"/>
        <w:autoSpaceDN w:val="0"/>
        <w:adjustRightInd w:val="0"/>
        <w:spacing w:after="160" w:line="211" w:lineRule="atLeast"/>
        <w:ind w:left="284" w:hanging="284"/>
        <w:rPr>
          <w:rFonts w:cs="Univers LT Std 45 Light"/>
          <w:color w:val="000000"/>
        </w:rPr>
      </w:pPr>
      <w:r>
        <w:rPr>
          <w:rFonts w:cs="Univers LT Std 45 Light"/>
          <w:color w:val="000000"/>
        </w:rPr>
        <w:t>P</w:t>
      </w:r>
      <w:r w:rsidRPr="00A00523">
        <w:rPr>
          <w:rFonts w:cs="Univers LT Std 45 Light"/>
          <w:color w:val="000000"/>
        </w:rPr>
        <w:t xml:space="preserve">rincipal diagnosis was </w:t>
      </w:r>
      <w:r w:rsidR="005D550F">
        <w:rPr>
          <w:rFonts w:cs="Univers LT Std 45 Light"/>
          <w:color w:val="000000"/>
        </w:rPr>
        <w:t>3.2</w:t>
      </w:r>
      <w:r w:rsidRPr="00A00523">
        <w:rPr>
          <w:rFonts w:cs="Univers LT Std 45 Light"/>
          <w:color w:val="000000"/>
        </w:rPr>
        <w:t xml:space="preserve"> days</w:t>
      </w:r>
      <w:r>
        <w:rPr>
          <w:rFonts w:cs="Univers LT Std 45 Light"/>
          <w:color w:val="000000"/>
        </w:rPr>
        <w:t>.</w:t>
      </w:r>
      <w:r w:rsidRPr="00A00523">
        <w:rPr>
          <w:rFonts w:cs="Univers LT Std 45 Light"/>
          <w:color w:val="000000"/>
        </w:rPr>
        <w:t xml:space="preserve"> </w:t>
      </w:r>
    </w:p>
    <w:p w:rsidR="0093551F" w:rsidRPr="007520D6" w:rsidRDefault="0093551F" w:rsidP="0093551F">
      <w:pPr>
        <w:autoSpaceDE w:val="0"/>
        <w:autoSpaceDN w:val="0"/>
        <w:adjustRightInd w:val="0"/>
        <w:spacing w:after="160" w:line="211" w:lineRule="atLeast"/>
        <w:rPr>
          <w:rFonts w:cs="Univers LT Std 45 Light"/>
          <w:color w:val="000000"/>
          <w:u w:val="single"/>
        </w:rPr>
      </w:pPr>
      <w:r w:rsidRPr="007520D6">
        <w:rPr>
          <w:rFonts w:cs="Univers LT Std 45 Light"/>
          <w:color w:val="000000"/>
          <w:u w:val="single"/>
        </w:rPr>
        <w:t xml:space="preserve">Type </w:t>
      </w:r>
      <w:r>
        <w:rPr>
          <w:rFonts w:cs="Univers LT Std 45 Light"/>
          <w:color w:val="000000"/>
          <w:u w:val="single"/>
        </w:rPr>
        <w:t>2</w:t>
      </w:r>
      <w:r w:rsidRPr="007520D6">
        <w:rPr>
          <w:rFonts w:cs="Univers LT Std 45 Light"/>
          <w:color w:val="000000"/>
          <w:u w:val="single"/>
        </w:rPr>
        <w:t xml:space="preserve"> diabetes</w:t>
      </w:r>
    </w:p>
    <w:p w:rsidR="0093551F" w:rsidRDefault="0093551F" w:rsidP="0093551F">
      <w:pPr>
        <w:pStyle w:val="ListParagraph"/>
        <w:numPr>
          <w:ilvl w:val="0"/>
          <w:numId w:val="43"/>
        </w:numPr>
        <w:autoSpaceDE w:val="0"/>
        <w:autoSpaceDN w:val="0"/>
        <w:adjustRightInd w:val="0"/>
        <w:spacing w:after="160" w:line="211" w:lineRule="atLeast"/>
        <w:ind w:left="284" w:hanging="284"/>
        <w:rPr>
          <w:rFonts w:cs="Univers LT Std 45 Light"/>
          <w:color w:val="000000"/>
        </w:rPr>
      </w:pPr>
      <w:r>
        <w:rPr>
          <w:rFonts w:cs="Univers LT Std 45 Light"/>
          <w:color w:val="000000"/>
        </w:rPr>
        <w:t>P</w:t>
      </w:r>
      <w:r w:rsidRPr="00A00523">
        <w:rPr>
          <w:rFonts w:cs="Univers LT Std 45 Light"/>
          <w:color w:val="000000"/>
        </w:rPr>
        <w:t xml:space="preserve">rincipal diagnosis was </w:t>
      </w:r>
      <w:r w:rsidR="005D550F">
        <w:rPr>
          <w:rFonts w:cs="Univers LT Std 45 Light"/>
          <w:color w:val="000000"/>
        </w:rPr>
        <w:t>5</w:t>
      </w:r>
      <w:r w:rsidRPr="00A00523">
        <w:rPr>
          <w:rFonts w:cs="Univers LT Std 45 Light"/>
          <w:color w:val="000000"/>
        </w:rPr>
        <w:t xml:space="preserve"> days</w:t>
      </w:r>
      <w:r>
        <w:rPr>
          <w:rFonts w:cs="Univers LT Std 45 Light"/>
          <w:color w:val="000000"/>
        </w:rPr>
        <w:t>.</w:t>
      </w:r>
      <w:r w:rsidRPr="00A00523">
        <w:rPr>
          <w:rFonts w:cs="Univers LT Std 45 Light"/>
          <w:color w:val="000000"/>
        </w:rPr>
        <w:t xml:space="preserve"> </w:t>
      </w:r>
    </w:p>
    <w:p w:rsidR="005D550F" w:rsidRPr="005D550F" w:rsidRDefault="005D550F" w:rsidP="005D550F">
      <w:pPr>
        <w:autoSpaceDE w:val="0"/>
        <w:autoSpaceDN w:val="0"/>
        <w:adjustRightInd w:val="0"/>
        <w:spacing w:after="160" w:line="211" w:lineRule="atLeast"/>
        <w:rPr>
          <w:rFonts w:cs="Univers LT Std 45 Light"/>
          <w:color w:val="000000"/>
          <w:u w:val="single"/>
        </w:rPr>
      </w:pPr>
      <w:r w:rsidRPr="005D550F">
        <w:rPr>
          <w:rFonts w:cs="Univers LT Std 45 Light"/>
          <w:color w:val="000000"/>
          <w:u w:val="single"/>
        </w:rPr>
        <w:t xml:space="preserve">Other </w:t>
      </w:r>
      <w:proofErr w:type="gramStart"/>
      <w:r w:rsidRPr="005D550F">
        <w:rPr>
          <w:rFonts w:cs="Univers LT Std 45 Light"/>
          <w:color w:val="000000"/>
          <w:u w:val="single"/>
        </w:rPr>
        <w:t>types</w:t>
      </w:r>
      <w:proofErr w:type="gramEnd"/>
      <w:r w:rsidRPr="005D550F">
        <w:rPr>
          <w:rFonts w:cs="Univers LT Std 45 Light"/>
          <w:color w:val="000000"/>
          <w:u w:val="single"/>
        </w:rPr>
        <w:t xml:space="preserve"> diabetes</w:t>
      </w:r>
      <w:r>
        <w:rPr>
          <w:rFonts w:cs="Univers LT Std 45 Light"/>
          <w:color w:val="000000"/>
          <w:u w:val="single"/>
        </w:rPr>
        <w:t xml:space="preserve"> (including gestational)</w:t>
      </w:r>
    </w:p>
    <w:p w:rsidR="0093551F" w:rsidRDefault="005D550F" w:rsidP="0093551F">
      <w:pPr>
        <w:pStyle w:val="ListParagraph"/>
        <w:numPr>
          <w:ilvl w:val="0"/>
          <w:numId w:val="43"/>
        </w:numPr>
        <w:autoSpaceDE w:val="0"/>
        <w:autoSpaceDN w:val="0"/>
        <w:adjustRightInd w:val="0"/>
        <w:spacing w:after="160" w:line="211" w:lineRule="atLeast"/>
        <w:ind w:left="284" w:hanging="284"/>
        <w:rPr>
          <w:rFonts w:cs="Univers LT Std 45 Light"/>
          <w:color w:val="000000"/>
        </w:rPr>
      </w:pPr>
      <w:r>
        <w:rPr>
          <w:rFonts w:cs="Univers LT Std 45 Light"/>
          <w:color w:val="000000"/>
        </w:rPr>
        <w:t>P</w:t>
      </w:r>
      <w:r w:rsidRPr="00A00523">
        <w:rPr>
          <w:rFonts w:cs="Univers LT Std 45 Light"/>
          <w:color w:val="000000"/>
        </w:rPr>
        <w:t>rincipal</w:t>
      </w:r>
      <w:r w:rsidR="0093551F" w:rsidRPr="00A00523">
        <w:rPr>
          <w:rFonts w:cs="Univers LT Std 45 Light"/>
          <w:color w:val="000000"/>
        </w:rPr>
        <w:t xml:space="preserve"> diagnosis </w:t>
      </w:r>
      <w:r w:rsidR="0093551F">
        <w:rPr>
          <w:rFonts w:cs="Univers LT Std 45 Light"/>
          <w:color w:val="000000"/>
        </w:rPr>
        <w:t xml:space="preserve">was </w:t>
      </w:r>
      <w:r>
        <w:rPr>
          <w:rFonts w:cs="Univers LT Std 45 Light"/>
          <w:color w:val="000000"/>
        </w:rPr>
        <w:t>2.6 days.</w:t>
      </w:r>
    </w:p>
    <w:p w:rsidR="005D550F" w:rsidRDefault="005D550F" w:rsidP="005D550F">
      <w:pPr>
        <w:autoSpaceDE w:val="0"/>
        <w:autoSpaceDN w:val="0"/>
        <w:adjustRightInd w:val="0"/>
        <w:spacing w:after="160" w:line="211" w:lineRule="atLeast"/>
        <w:rPr>
          <w:rFonts w:cs="Univers LT Std 45 Light"/>
          <w:color w:val="000000"/>
          <w:u w:val="single"/>
        </w:rPr>
      </w:pPr>
      <w:r w:rsidRPr="005D550F">
        <w:rPr>
          <w:rFonts w:cs="Univers LT Std 45 Light"/>
          <w:color w:val="000000"/>
          <w:u w:val="single"/>
        </w:rPr>
        <w:t>All Diabetes types</w:t>
      </w:r>
    </w:p>
    <w:p w:rsidR="005D550F" w:rsidRDefault="005D550F" w:rsidP="005D550F">
      <w:pPr>
        <w:pStyle w:val="ListParagraph"/>
        <w:numPr>
          <w:ilvl w:val="0"/>
          <w:numId w:val="43"/>
        </w:numPr>
        <w:autoSpaceDE w:val="0"/>
        <w:autoSpaceDN w:val="0"/>
        <w:adjustRightInd w:val="0"/>
        <w:spacing w:after="160" w:line="211" w:lineRule="atLeast"/>
        <w:ind w:left="284" w:hanging="284"/>
        <w:rPr>
          <w:rFonts w:cs="Univers LT Std 45 Light"/>
          <w:color w:val="000000"/>
        </w:rPr>
      </w:pPr>
      <w:r>
        <w:rPr>
          <w:rFonts w:cs="Univers LT Std 45 Light"/>
          <w:color w:val="000000"/>
        </w:rPr>
        <w:t>A</w:t>
      </w:r>
      <w:r w:rsidRPr="00A00523">
        <w:rPr>
          <w:rFonts w:cs="Univers LT Std 45 Light"/>
          <w:color w:val="000000"/>
        </w:rPr>
        <w:t xml:space="preserve">dditional diagnosis was </w:t>
      </w:r>
      <w:r>
        <w:rPr>
          <w:rFonts w:cs="Univers LT Std 45 Light"/>
          <w:color w:val="000000"/>
        </w:rPr>
        <w:t>4.12</w:t>
      </w:r>
      <w:r w:rsidR="006F74E0">
        <w:rPr>
          <w:rFonts w:cs="Univers LT Std 45 Light"/>
          <w:color w:val="000000"/>
        </w:rPr>
        <w:t xml:space="preserve"> days</w:t>
      </w:r>
      <w:r w:rsidRPr="00A00523">
        <w:rPr>
          <w:rFonts w:cs="Univers LT Std 45 Light"/>
          <w:color w:val="000000"/>
        </w:rPr>
        <w:t xml:space="preserve">. </w:t>
      </w:r>
    </w:p>
    <w:p w:rsidR="00EC5AA6" w:rsidRPr="00EC5AA6" w:rsidRDefault="00EC5AA6" w:rsidP="00EC5AA6">
      <w:pPr>
        <w:autoSpaceDE w:val="0"/>
        <w:autoSpaceDN w:val="0"/>
        <w:adjustRightInd w:val="0"/>
        <w:rPr>
          <w:rFonts w:cs="Univers LT Std 45 Light"/>
          <w:color w:val="000000"/>
        </w:rPr>
      </w:pPr>
      <w:r w:rsidRPr="00EC5AA6">
        <w:rPr>
          <w:rFonts w:cs="Univers LT Std 45 Light"/>
          <w:color w:val="000000"/>
        </w:rPr>
        <w:t xml:space="preserve">The average length of stay in hospital increases with increasing age, with older people having longer lengths of stay in hospital with the principal or an additional diagnosis of diabetes. </w:t>
      </w:r>
      <w:sdt>
        <w:sdtPr>
          <w:id w:val="-1723209384"/>
          <w:citation/>
        </w:sdtPr>
        <w:sdtEndPr/>
        <w:sdtContent>
          <w:r w:rsidRPr="00EC5AA6">
            <w:rPr>
              <w:rFonts w:cs="Univers LT Std 45 Light"/>
              <w:color w:val="000000"/>
            </w:rPr>
            <w:fldChar w:fldCharType="begin"/>
          </w:r>
          <w:r w:rsidRPr="00EC5AA6">
            <w:rPr>
              <w:rFonts w:cs="Univers LT Std 45 Light"/>
              <w:color w:val="000000"/>
            </w:rPr>
            <w:instrText xml:space="preserve">CITATION AIH141 \l 3081 </w:instrText>
          </w:r>
          <w:r w:rsidRPr="00EC5AA6">
            <w:rPr>
              <w:rFonts w:cs="Univers LT Std 45 Light"/>
              <w:color w:val="000000"/>
            </w:rPr>
            <w:fldChar w:fldCharType="separate"/>
          </w:r>
          <w:r w:rsidRPr="00EC5AA6">
            <w:rPr>
              <w:rFonts w:cs="Univers LT Std 45 Light"/>
              <w:noProof/>
              <w:color w:val="000000"/>
            </w:rPr>
            <w:t>(AIHW - website, 2014)</w:t>
          </w:r>
          <w:r w:rsidRPr="00EC5AA6">
            <w:rPr>
              <w:rFonts w:cs="Univers LT Std 45 Light"/>
              <w:color w:val="000000"/>
            </w:rPr>
            <w:fldChar w:fldCharType="end"/>
          </w:r>
        </w:sdtContent>
      </w:sdt>
    </w:p>
    <w:p w:rsidR="001E7099" w:rsidRDefault="001E7099" w:rsidP="001E7099">
      <w:pPr>
        <w:pStyle w:val="Heading7"/>
        <w:tabs>
          <w:tab w:val="clear" w:pos="1702"/>
          <w:tab w:val="num" w:pos="851"/>
        </w:tabs>
        <w:ind w:hanging="1702"/>
      </w:pPr>
      <w:r>
        <w:t>Potentially preventable hospitalisations</w:t>
      </w:r>
    </w:p>
    <w:p w:rsidR="00A64266" w:rsidRPr="00394152" w:rsidRDefault="00A64266" w:rsidP="00A64266">
      <w:pPr>
        <w:tabs>
          <w:tab w:val="clear" w:pos="567"/>
        </w:tabs>
        <w:spacing w:after="120"/>
        <w:rPr>
          <w:i/>
        </w:rPr>
      </w:pPr>
      <w:r>
        <w:t xml:space="preserve">Over the period 2015-16, there were 13,670 potentially preventable hospitalisations in Tasmania, representing 6.3% of all hospitalisations (all causes combined). </w:t>
      </w:r>
    </w:p>
    <w:p w:rsidR="00A64266" w:rsidRDefault="00A64266" w:rsidP="00A64266">
      <w:pPr>
        <w:tabs>
          <w:tab w:val="clear" w:pos="567"/>
        </w:tabs>
        <w:spacing w:after="120"/>
      </w:pPr>
      <w:r>
        <w:t xml:space="preserve">Among the top potentially preventable hospitalisations in Tasmania are diabetes complications, which made up 9.2% of all potentially preventable hospitalisations in 2015-16. </w:t>
      </w:r>
    </w:p>
    <w:p w:rsidR="00A64266" w:rsidRPr="00F11D13" w:rsidRDefault="00A64266" w:rsidP="00A64266">
      <w:pPr>
        <w:tabs>
          <w:tab w:val="clear" w:pos="567"/>
        </w:tabs>
        <w:spacing w:after="240"/>
      </w:pPr>
      <w:r>
        <w:lastRenderedPageBreak/>
        <w:t>The number of potentially preventable hospitalisations for diabetes complication has fallen from 1,357 in 2010-11 to 1,265 in 2015-16, representing a reduction of 6.8% over the last five years.</w:t>
      </w:r>
    </w:p>
    <w:p w:rsidR="00A64266" w:rsidRPr="00E574F5" w:rsidRDefault="00C27FAD" w:rsidP="00C27FAD">
      <w:pPr>
        <w:tabs>
          <w:tab w:val="clear" w:pos="567"/>
        </w:tabs>
        <w:autoSpaceDE w:val="0"/>
        <w:autoSpaceDN w:val="0"/>
        <w:adjustRightInd w:val="0"/>
        <w:spacing w:line="240" w:lineRule="auto"/>
        <w:rPr>
          <w:rFonts w:cs="Gill Sans MT"/>
          <w:b/>
          <w:bCs/>
          <w:color w:val="000000"/>
          <w:sz w:val="20"/>
          <w:szCs w:val="20"/>
          <w:lang w:eastAsia="en-AU"/>
        </w:rPr>
      </w:pPr>
      <w:r w:rsidRPr="00E574F5">
        <w:rPr>
          <w:rFonts w:cs="Gill Sans MT"/>
          <w:b/>
          <w:bCs/>
          <w:color w:val="000000"/>
          <w:sz w:val="20"/>
          <w:szCs w:val="20"/>
          <w:lang w:eastAsia="en-AU"/>
        </w:rPr>
        <w:t xml:space="preserve">Graph 9: </w:t>
      </w:r>
      <w:r w:rsidR="00A64266" w:rsidRPr="00E574F5">
        <w:rPr>
          <w:rFonts w:cs="Gill Sans MT"/>
          <w:b/>
          <w:bCs/>
          <w:color w:val="000000"/>
          <w:sz w:val="20"/>
          <w:szCs w:val="20"/>
          <w:lang w:eastAsia="en-AU"/>
        </w:rPr>
        <w:t>Potentially preventable hospitalisations by type of condition, Tasmania, 2015-16</w:t>
      </w:r>
    </w:p>
    <w:p w:rsidR="00C27FAD" w:rsidRPr="00C27FAD" w:rsidRDefault="00C27FAD" w:rsidP="00C27FAD">
      <w:pPr>
        <w:tabs>
          <w:tab w:val="clear" w:pos="567"/>
        </w:tabs>
        <w:autoSpaceDE w:val="0"/>
        <w:autoSpaceDN w:val="0"/>
        <w:adjustRightInd w:val="0"/>
        <w:spacing w:after="0" w:line="240" w:lineRule="auto"/>
        <w:rPr>
          <w:rFonts w:cs="Gill Sans MT"/>
          <w:bCs/>
          <w:color w:val="000000"/>
          <w:sz w:val="18"/>
          <w:szCs w:val="18"/>
          <w:lang w:eastAsia="en-AU"/>
        </w:rPr>
      </w:pPr>
      <w:r w:rsidRPr="00C27FAD">
        <w:rPr>
          <w:rFonts w:cs="Gill Sans MT"/>
          <w:bCs/>
          <w:color w:val="000000"/>
          <w:sz w:val="18"/>
          <w:szCs w:val="18"/>
          <w:lang w:eastAsia="en-AU"/>
        </w:rPr>
        <w:t>(AIHW, Australian hospital statistics 2015-16, Table 4.23, June 2017)</w:t>
      </w:r>
    </w:p>
    <w:p w:rsidR="00C27FAD" w:rsidRPr="00F11D13" w:rsidRDefault="00C27FAD" w:rsidP="00A64266">
      <w:pPr>
        <w:tabs>
          <w:tab w:val="clear" w:pos="567"/>
        </w:tabs>
        <w:autoSpaceDE w:val="0"/>
        <w:autoSpaceDN w:val="0"/>
        <w:adjustRightInd w:val="0"/>
        <w:spacing w:after="0" w:line="240" w:lineRule="auto"/>
        <w:rPr>
          <w:rFonts w:cs="Gill Sans MT"/>
          <w:color w:val="000000"/>
          <w:sz w:val="18"/>
          <w:szCs w:val="18"/>
          <w:lang w:eastAsia="en-AU"/>
        </w:rPr>
      </w:pPr>
    </w:p>
    <w:p w:rsidR="00A64266" w:rsidRDefault="00A64266" w:rsidP="00A64266">
      <w:pPr>
        <w:tabs>
          <w:tab w:val="clear" w:pos="567"/>
        </w:tabs>
        <w:autoSpaceDE w:val="0"/>
        <w:autoSpaceDN w:val="0"/>
        <w:adjustRightInd w:val="0"/>
        <w:spacing w:after="0" w:line="240" w:lineRule="auto"/>
        <w:rPr>
          <w:rFonts w:cs="Gill Sans MT"/>
          <w:color w:val="000000"/>
          <w:sz w:val="24"/>
          <w:szCs w:val="24"/>
          <w:lang w:eastAsia="en-AU"/>
        </w:rPr>
      </w:pPr>
      <w:r>
        <w:rPr>
          <w:noProof/>
          <w:lang w:eastAsia="en-AU"/>
        </w:rPr>
        <w:drawing>
          <wp:inline distT="0" distB="0" distL="0" distR="0" wp14:anchorId="71A64623" wp14:editId="12DD976A">
            <wp:extent cx="5505450" cy="4667250"/>
            <wp:effectExtent l="0" t="0" r="0" b="0"/>
            <wp:docPr id="10" name="Chart 10" descr="The potentially preventable hospitalisations by type of condition for Tasmania 2015-16 shows Diabetes complication at 1265 with Dental conditions the highest at 1686" title="Graph 9">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w15="http://schemas.microsoft.com/office/word/2012/wordml" xmlns:cx1="http://schemas.microsoft.com/office/drawing/2015/9/8/chartex" xmlns:cx="http://schemas.microsoft.com/office/drawing/2014/chartex" val="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r w:rsidR="00CA7BAA">
        <w:rPr>
          <w:rFonts w:cs="Gill Sans MT"/>
          <w:color w:val="000000"/>
          <w:sz w:val="24"/>
          <w:szCs w:val="24"/>
          <w:lang w:eastAsia="en-AU"/>
        </w:rPr>
        <w:tab/>
      </w:r>
    </w:p>
    <w:p w:rsidR="00CE0D9A" w:rsidRDefault="00CE0D9A" w:rsidP="00CE0D9A">
      <w:pPr>
        <w:pStyle w:val="Default"/>
        <w:spacing w:after="140" w:line="300" w:lineRule="atLeast"/>
        <w:jc w:val="both"/>
        <w:rPr>
          <w:rFonts w:ascii="Gill Sans MT" w:hAnsi="Gill Sans MT" w:cs="Gill Sans MT"/>
          <w:color w:val="auto"/>
          <w:sz w:val="22"/>
          <w:szCs w:val="22"/>
          <w:lang w:eastAsia="en-AU"/>
        </w:rPr>
      </w:pPr>
      <w:r w:rsidRPr="00CE0D9A">
        <w:rPr>
          <w:rFonts w:ascii="Gill Sans MT" w:hAnsi="Gill Sans MT" w:cs="Gill Sans MT"/>
          <w:color w:val="auto"/>
          <w:sz w:val="22"/>
          <w:szCs w:val="22"/>
          <w:lang w:eastAsia="en-AU"/>
        </w:rPr>
        <w:t xml:space="preserve">The </w:t>
      </w:r>
      <w:r w:rsidRPr="00CE0D9A">
        <w:rPr>
          <w:rFonts w:ascii="Gill Sans MT" w:hAnsi="Gill Sans MT" w:cs="HelveticaNeue-Condensed"/>
          <w:color w:val="auto"/>
          <w:sz w:val="22"/>
          <w:szCs w:val="22"/>
          <w:lang w:eastAsia="en-AU"/>
        </w:rPr>
        <w:t>Second Australian Atlas of Healthcare Variation</w:t>
      </w:r>
      <w:r>
        <w:rPr>
          <w:rFonts w:ascii="Gill Sans MT" w:hAnsi="Gill Sans MT" w:cs="HelveticaNeue-Condensed"/>
          <w:color w:val="auto"/>
          <w:sz w:val="22"/>
          <w:szCs w:val="22"/>
          <w:lang w:eastAsia="en-AU"/>
        </w:rPr>
        <w:t xml:space="preserve"> </w:t>
      </w:r>
      <w:sdt>
        <w:sdtPr>
          <w:rPr>
            <w:rFonts w:ascii="Gill Sans MT" w:hAnsi="Gill Sans MT" w:cs="HelveticaNeue-Condensed"/>
            <w:color w:val="auto"/>
            <w:sz w:val="22"/>
            <w:szCs w:val="22"/>
            <w:lang w:eastAsia="en-AU"/>
          </w:rPr>
          <w:id w:val="47974106"/>
          <w:citation/>
        </w:sdtPr>
        <w:sdtEndPr/>
        <w:sdtContent>
          <w:r>
            <w:rPr>
              <w:rFonts w:ascii="Gill Sans MT" w:hAnsi="Gill Sans MT" w:cs="HelveticaNeue-Condensed"/>
              <w:color w:val="auto"/>
              <w:sz w:val="22"/>
              <w:szCs w:val="22"/>
              <w:lang w:eastAsia="en-AU"/>
            </w:rPr>
            <w:fldChar w:fldCharType="begin"/>
          </w:r>
          <w:r>
            <w:rPr>
              <w:rFonts w:ascii="Gill Sans MT" w:hAnsi="Gill Sans MT" w:cs="HelveticaNeue-Condensed"/>
              <w:color w:val="auto"/>
              <w:sz w:val="22"/>
              <w:szCs w:val="22"/>
              <w:lang w:eastAsia="en-AU"/>
            </w:rPr>
            <w:instrText xml:space="preserve"> CITATION ACS17 \l 3081 </w:instrText>
          </w:r>
          <w:r>
            <w:rPr>
              <w:rFonts w:ascii="Gill Sans MT" w:hAnsi="Gill Sans MT" w:cs="HelveticaNeue-Condensed"/>
              <w:color w:val="auto"/>
              <w:sz w:val="22"/>
              <w:szCs w:val="22"/>
              <w:lang w:eastAsia="en-AU"/>
            </w:rPr>
            <w:fldChar w:fldCharType="separate"/>
          </w:r>
          <w:r w:rsidRPr="00CE0D9A">
            <w:rPr>
              <w:rFonts w:ascii="Gill Sans MT" w:hAnsi="Gill Sans MT" w:cs="HelveticaNeue-Condensed"/>
              <w:noProof/>
              <w:color w:val="auto"/>
              <w:sz w:val="22"/>
              <w:szCs w:val="22"/>
              <w:lang w:eastAsia="en-AU"/>
            </w:rPr>
            <w:t>(ACSQHC, 2017)</w:t>
          </w:r>
          <w:r>
            <w:rPr>
              <w:rFonts w:ascii="Gill Sans MT" w:hAnsi="Gill Sans MT" w:cs="HelveticaNeue-Condensed"/>
              <w:color w:val="auto"/>
              <w:sz w:val="22"/>
              <w:szCs w:val="22"/>
              <w:lang w:eastAsia="en-AU"/>
            </w:rPr>
            <w:fldChar w:fldCharType="end"/>
          </w:r>
        </w:sdtContent>
      </w:sdt>
      <w:r>
        <w:rPr>
          <w:rFonts w:ascii="Gill Sans MT" w:hAnsi="Gill Sans MT" w:cs="HelveticaNeue-Condensed"/>
          <w:color w:val="auto"/>
          <w:sz w:val="22"/>
          <w:szCs w:val="22"/>
          <w:lang w:eastAsia="en-AU"/>
        </w:rPr>
        <w:t xml:space="preserve"> d</w:t>
      </w:r>
      <w:r w:rsidRPr="00CE0D9A">
        <w:rPr>
          <w:rFonts w:ascii="Gill Sans MT" w:hAnsi="Gill Sans MT"/>
          <w:color w:val="auto"/>
          <w:sz w:val="22"/>
          <w:szCs w:val="22"/>
          <w:lang w:eastAsia="en-AU"/>
        </w:rPr>
        <w:t xml:space="preserve">ata examines hospitalisations for diabetes complications in people of all ages based on patient place of residence. Long-term complications of diabetes include stroke, heart disease, kidney disease, eye disease, nerve problems and foot ulcers. Short-term complications include diabetic ketoacidosis. </w:t>
      </w:r>
      <w:r w:rsidR="00FA1C21">
        <w:rPr>
          <w:rFonts w:ascii="Gill Sans MT" w:hAnsi="Gill Sans MT"/>
          <w:color w:val="auto"/>
          <w:sz w:val="22"/>
          <w:szCs w:val="22"/>
          <w:lang w:eastAsia="en-AU"/>
        </w:rPr>
        <w:t>The below d</w:t>
      </w:r>
      <w:r w:rsidRPr="00CE0D9A">
        <w:rPr>
          <w:rFonts w:ascii="Gill Sans MT" w:hAnsi="Gill Sans MT" w:cs="Helvetica 45 Light"/>
          <w:color w:val="auto"/>
          <w:sz w:val="22"/>
          <w:szCs w:val="22"/>
        </w:rPr>
        <w:t>ata include</w:t>
      </w:r>
      <w:r w:rsidR="00FA1C21">
        <w:rPr>
          <w:rFonts w:ascii="Gill Sans MT" w:hAnsi="Gill Sans MT" w:cs="Helvetica 45 Light"/>
          <w:color w:val="auto"/>
          <w:sz w:val="22"/>
          <w:szCs w:val="22"/>
        </w:rPr>
        <w:t>s</w:t>
      </w:r>
      <w:r w:rsidRPr="00CE0D9A">
        <w:rPr>
          <w:rFonts w:ascii="Gill Sans MT" w:hAnsi="Gill Sans MT" w:cs="Helvetica 45 Light"/>
          <w:color w:val="auto"/>
          <w:sz w:val="22"/>
          <w:szCs w:val="22"/>
        </w:rPr>
        <w:t xml:space="preserve"> hospitalisations for type 1 diabetes, type 2 diabetes, an</w:t>
      </w:r>
      <w:r w:rsidR="00FA1C21">
        <w:rPr>
          <w:rFonts w:ascii="Gill Sans MT" w:hAnsi="Gill Sans MT" w:cs="Helvetica 45 Light"/>
          <w:color w:val="auto"/>
          <w:sz w:val="22"/>
          <w:szCs w:val="22"/>
        </w:rPr>
        <w:t>d other or unspecified diabetes, as well as h</w:t>
      </w:r>
      <w:r w:rsidRPr="00CE0D9A">
        <w:rPr>
          <w:rFonts w:ascii="Gill Sans MT" w:hAnsi="Gill Sans MT" w:cs="Helvetica 45 Light"/>
          <w:color w:val="auto"/>
          <w:sz w:val="22"/>
          <w:szCs w:val="22"/>
        </w:rPr>
        <w:t xml:space="preserve">ospitalisations with diabetes complications as the primary diagnosis and dialysis as an additional diagnosis are included. </w:t>
      </w:r>
      <w:r w:rsidRPr="00CE0D9A">
        <w:rPr>
          <w:rFonts w:ascii="Gill Sans MT" w:hAnsi="Gill Sans MT" w:cs="Gill Sans MT"/>
          <w:color w:val="auto"/>
          <w:sz w:val="22"/>
          <w:szCs w:val="22"/>
          <w:lang w:eastAsia="en-AU"/>
        </w:rPr>
        <w:t xml:space="preserve"> </w:t>
      </w:r>
    </w:p>
    <w:p w:rsidR="00AE0BB9" w:rsidRDefault="00E36E5B" w:rsidP="00CE0D9A">
      <w:pPr>
        <w:pStyle w:val="Default"/>
        <w:spacing w:after="140" w:line="300" w:lineRule="atLeast"/>
        <w:jc w:val="both"/>
        <w:rPr>
          <w:rFonts w:ascii="Gill Sans MT" w:hAnsi="Gill Sans MT"/>
          <w:sz w:val="22"/>
          <w:szCs w:val="22"/>
        </w:rPr>
      </w:pPr>
      <w:r>
        <w:rPr>
          <w:rFonts w:ascii="Gill Sans MT" w:hAnsi="Gill Sans MT" w:cs="Gill Sans MT"/>
          <w:color w:val="auto"/>
          <w:sz w:val="22"/>
          <w:szCs w:val="22"/>
          <w:lang w:eastAsia="en-AU"/>
        </w:rPr>
        <w:t>Tasmania</w:t>
      </w:r>
      <w:r w:rsidR="001E1CFC">
        <w:rPr>
          <w:rFonts w:ascii="Gill Sans MT" w:hAnsi="Gill Sans MT" w:cs="Gill Sans MT"/>
          <w:color w:val="auto"/>
          <w:sz w:val="22"/>
          <w:szCs w:val="22"/>
          <w:lang w:eastAsia="en-AU"/>
        </w:rPr>
        <w:t>’s rate</w:t>
      </w:r>
      <w:r>
        <w:rPr>
          <w:rFonts w:ascii="Gill Sans MT" w:hAnsi="Gill Sans MT" w:cs="Gill Sans MT"/>
          <w:color w:val="auto"/>
          <w:sz w:val="22"/>
          <w:szCs w:val="22"/>
          <w:lang w:eastAsia="en-AU"/>
        </w:rPr>
        <w:t xml:space="preserve"> </w:t>
      </w:r>
      <w:r w:rsidR="000602FE">
        <w:rPr>
          <w:rFonts w:ascii="Gill Sans MT" w:hAnsi="Gill Sans MT" w:cs="Gill Sans MT"/>
          <w:color w:val="auto"/>
          <w:sz w:val="22"/>
          <w:szCs w:val="22"/>
          <w:lang w:eastAsia="en-AU"/>
        </w:rPr>
        <w:t>(190)</w:t>
      </w:r>
      <w:r w:rsidR="00861830">
        <w:rPr>
          <w:rFonts w:ascii="Gill Sans MT" w:hAnsi="Gill Sans MT" w:cs="Gill Sans MT"/>
          <w:color w:val="auto"/>
          <w:sz w:val="22"/>
          <w:szCs w:val="22"/>
          <w:lang w:eastAsia="en-AU"/>
        </w:rPr>
        <w:t xml:space="preserve"> of </w:t>
      </w:r>
      <w:r w:rsidR="00861830" w:rsidRPr="000602FE">
        <w:rPr>
          <w:rFonts w:ascii="Gill Sans MT" w:hAnsi="Gill Sans MT"/>
          <w:sz w:val="22"/>
          <w:szCs w:val="22"/>
        </w:rPr>
        <w:t xml:space="preserve">potentially preventable hospitalisations </w:t>
      </w:r>
      <w:r w:rsidR="00861830">
        <w:rPr>
          <w:rFonts w:ascii="Gill Sans MT" w:hAnsi="Gill Sans MT"/>
          <w:sz w:val="22"/>
          <w:szCs w:val="22"/>
        </w:rPr>
        <w:t>for</w:t>
      </w:r>
      <w:r w:rsidR="00861830" w:rsidRPr="000602FE">
        <w:rPr>
          <w:rFonts w:ascii="Gill Sans MT" w:hAnsi="Gill Sans MT"/>
          <w:sz w:val="22"/>
          <w:szCs w:val="22"/>
        </w:rPr>
        <w:t xml:space="preserve"> diabetes complications</w:t>
      </w:r>
      <w:r w:rsidR="000602FE">
        <w:rPr>
          <w:rFonts w:ascii="Gill Sans MT" w:hAnsi="Gill Sans MT" w:cs="Gill Sans MT"/>
          <w:color w:val="auto"/>
          <w:sz w:val="22"/>
          <w:szCs w:val="22"/>
          <w:lang w:eastAsia="en-AU"/>
        </w:rPr>
        <w:t xml:space="preserve"> </w:t>
      </w:r>
      <w:r>
        <w:rPr>
          <w:rFonts w:ascii="Gill Sans MT" w:hAnsi="Gill Sans MT" w:cs="Gill Sans MT"/>
          <w:color w:val="auto"/>
          <w:sz w:val="22"/>
          <w:szCs w:val="22"/>
          <w:lang w:eastAsia="en-AU"/>
        </w:rPr>
        <w:t xml:space="preserve">is slightly above the </w:t>
      </w:r>
      <w:r w:rsidR="000363AF">
        <w:rPr>
          <w:rFonts w:ascii="Gill Sans MT" w:hAnsi="Gill Sans MT" w:cs="Gill Sans MT"/>
          <w:color w:val="auto"/>
          <w:sz w:val="22"/>
          <w:szCs w:val="22"/>
          <w:lang w:eastAsia="en-AU"/>
        </w:rPr>
        <w:t>Australian</w:t>
      </w:r>
      <w:r w:rsidR="000602FE">
        <w:rPr>
          <w:rFonts w:ascii="Gill Sans MT" w:hAnsi="Gill Sans MT" w:cs="Gill Sans MT"/>
          <w:color w:val="auto"/>
          <w:sz w:val="22"/>
          <w:szCs w:val="22"/>
          <w:lang w:eastAsia="en-AU"/>
        </w:rPr>
        <w:t xml:space="preserve"> rate (173) </w:t>
      </w:r>
      <w:r w:rsidR="000602FE">
        <w:rPr>
          <w:rFonts w:ascii="Gill Sans MT" w:hAnsi="Gill Sans MT"/>
          <w:sz w:val="22"/>
          <w:szCs w:val="22"/>
        </w:rPr>
        <w:t>as presented in the figure</w:t>
      </w:r>
      <w:r w:rsidR="001E1CFC">
        <w:rPr>
          <w:rFonts w:ascii="Gill Sans MT" w:hAnsi="Gill Sans MT"/>
          <w:sz w:val="22"/>
          <w:szCs w:val="22"/>
        </w:rPr>
        <w:t xml:space="preserve"> below</w:t>
      </w:r>
      <w:r w:rsidR="000602FE">
        <w:rPr>
          <w:rFonts w:ascii="Gill Sans MT" w:hAnsi="Gill Sans MT"/>
          <w:sz w:val="22"/>
          <w:szCs w:val="22"/>
        </w:rPr>
        <w:t>.</w:t>
      </w:r>
      <w:r w:rsidR="00F66A8B">
        <w:rPr>
          <w:rFonts w:ascii="Gill Sans MT" w:hAnsi="Gill Sans MT"/>
          <w:sz w:val="22"/>
          <w:szCs w:val="22"/>
        </w:rPr>
        <w:t xml:space="preserve"> Sorell-Dodges Ferry area (SA3) has the highest rate for Tasmania at 333 with the lowest rate of 86 in the Meander Valley-West Tamar area (SA3).</w:t>
      </w:r>
    </w:p>
    <w:p w:rsidR="00835641" w:rsidRDefault="00835641" w:rsidP="00CE0D9A">
      <w:pPr>
        <w:pStyle w:val="Default"/>
        <w:spacing w:after="140" w:line="300" w:lineRule="atLeast"/>
        <w:jc w:val="both"/>
        <w:rPr>
          <w:rFonts w:ascii="Gill Sans MT" w:hAnsi="Gill Sans MT"/>
          <w:sz w:val="22"/>
          <w:szCs w:val="22"/>
        </w:rPr>
      </w:pPr>
    </w:p>
    <w:p w:rsidR="000F22B0" w:rsidRDefault="000F22B0" w:rsidP="00CE0D9A">
      <w:pPr>
        <w:pStyle w:val="Default"/>
        <w:spacing w:after="140" w:line="300" w:lineRule="atLeast"/>
        <w:jc w:val="both"/>
        <w:rPr>
          <w:rFonts w:ascii="Gill Sans MT" w:hAnsi="Gill Sans MT"/>
          <w:sz w:val="22"/>
          <w:szCs w:val="22"/>
        </w:rPr>
      </w:pPr>
    </w:p>
    <w:p w:rsidR="000F22B0" w:rsidRDefault="000F22B0" w:rsidP="00CE0D9A">
      <w:pPr>
        <w:pStyle w:val="Default"/>
        <w:spacing w:after="140" w:line="300" w:lineRule="atLeast"/>
        <w:jc w:val="both"/>
        <w:rPr>
          <w:rFonts w:ascii="Gill Sans MT" w:hAnsi="Gill Sans MT"/>
          <w:sz w:val="22"/>
          <w:szCs w:val="22"/>
        </w:rPr>
      </w:pPr>
    </w:p>
    <w:p w:rsidR="008F4682" w:rsidRDefault="008F4682" w:rsidP="00CE0D9A">
      <w:pPr>
        <w:pStyle w:val="Default"/>
        <w:spacing w:after="140" w:line="300" w:lineRule="atLeast"/>
        <w:jc w:val="both"/>
        <w:rPr>
          <w:rFonts w:ascii="Gill Sans MT" w:hAnsi="Gill Sans MT"/>
          <w:sz w:val="22"/>
          <w:szCs w:val="22"/>
        </w:rPr>
      </w:pPr>
    </w:p>
    <w:p w:rsidR="008F4682" w:rsidRDefault="008F4682" w:rsidP="00CE0D9A">
      <w:pPr>
        <w:pStyle w:val="Default"/>
        <w:spacing w:after="140" w:line="300" w:lineRule="atLeast"/>
        <w:jc w:val="both"/>
        <w:rPr>
          <w:rFonts w:ascii="Gill Sans MT" w:hAnsi="Gill Sans MT"/>
          <w:sz w:val="22"/>
          <w:szCs w:val="22"/>
        </w:rPr>
      </w:pPr>
    </w:p>
    <w:p w:rsidR="008F4682" w:rsidRDefault="008F4682" w:rsidP="00CE0D9A">
      <w:pPr>
        <w:pStyle w:val="Default"/>
        <w:spacing w:after="140" w:line="300" w:lineRule="atLeast"/>
        <w:jc w:val="both"/>
        <w:rPr>
          <w:rFonts w:ascii="Gill Sans MT" w:hAnsi="Gill Sans MT"/>
          <w:sz w:val="22"/>
          <w:szCs w:val="22"/>
        </w:rPr>
      </w:pPr>
    </w:p>
    <w:p w:rsidR="001F04AA" w:rsidRPr="00E574F5" w:rsidRDefault="008704BD" w:rsidP="008704BD">
      <w:pPr>
        <w:pStyle w:val="Caption"/>
        <w:spacing w:before="0" w:after="0" w:line="240" w:lineRule="auto"/>
        <w:jc w:val="both"/>
        <w:rPr>
          <w:rFonts w:cs="Gill Sans MT"/>
          <w:color w:val="000000"/>
        </w:rPr>
      </w:pPr>
      <w:r w:rsidRPr="00E574F5">
        <w:lastRenderedPageBreak/>
        <w:t xml:space="preserve">Figure 7: </w:t>
      </w:r>
      <w:r w:rsidR="001746F5" w:rsidRPr="00E574F5">
        <w:t xml:space="preserve">Number of potentially preventable hospitalisations – diabetes complications per 100,000 people, age and sex standardised, by Statistical Area Level 3 (SA3), state and territory, 2014–15 </w:t>
      </w:r>
      <w:r w:rsidR="001F04AA" w:rsidRPr="00E574F5">
        <w:t xml:space="preserve"> </w:t>
      </w:r>
    </w:p>
    <w:p w:rsidR="001F04AA" w:rsidRPr="009C09C9" w:rsidRDefault="001F04AA" w:rsidP="00D919CA">
      <w:pPr>
        <w:tabs>
          <w:tab w:val="clear" w:pos="567"/>
        </w:tabs>
        <w:autoSpaceDE w:val="0"/>
        <w:autoSpaceDN w:val="0"/>
        <w:adjustRightInd w:val="0"/>
        <w:jc w:val="both"/>
        <w:rPr>
          <w:rFonts w:cs="Gill Sans MT"/>
          <w:color w:val="000000"/>
          <w:lang w:eastAsia="en-AU"/>
        </w:rPr>
      </w:pPr>
      <w:r>
        <w:rPr>
          <w:noProof/>
          <w:lang w:eastAsia="en-AU"/>
        </w:rPr>
        <w:drawing>
          <wp:inline distT="0" distB="0" distL="0" distR="0" wp14:anchorId="12868DEF" wp14:editId="4EFFBF19">
            <wp:extent cx="6591300" cy="7086600"/>
            <wp:effectExtent l="0" t="0" r="0" b="0"/>
            <wp:docPr id="21" name="Picture 21" descr="Number of potentially preventable hospitalisations with diabetes complications" title="Figure 7">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w15="http://schemas.microsoft.com/office/word/2012/wordml" xmlns:cx1="http://schemas.microsoft.com/office/drawing/2015/9/8/chartex" xmlns:cx="http://schemas.microsoft.com/office/drawing/2014/chartex"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6591300" cy="7086600"/>
                    </a:xfrm>
                    <a:prstGeom prst="rect">
                      <a:avLst/>
                    </a:prstGeom>
                  </pic:spPr>
                </pic:pic>
              </a:graphicData>
            </a:graphic>
          </wp:inline>
        </w:drawing>
      </w:r>
    </w:p>
    <w:p w:rsidR="00C52BB6" w:rsidRDefault="00C52BB6" w:rsidP="00C52BB6">
      <w:pPr>
        <w:pStyle w:val="Heading2numbered"/>
      </w:pPr>
      <w:bookmarkStart w:id="16" w:name="_Toc492989060"/>
      <w:r>
        <w:t>Mortality</w:t>
      </w:r>
      <w:bookmarkEnd w:id="16"/>
    </w:p>
    <w:p w:rsidR="00C52BB6" w:rsidRDefault="001C35B5" w:rsidP="00C52BB6">
      <w:pPr>
        <w:pStyle w:val="ListBullet"/>
        <w:numPr>
          <w:ilvl w:val="0"/>
          <w:numId w:val="0"/>
        </w:numPr>
        <w:tabs>
          <w:tab w:val="clear" w:pos="567"/>
          <w:tab w:val="left" w:pos="0"/>
        </w:tabs>
        <w:rPr>
          <w:lang w:eastAsia="en-AU"/>
        </w:rPr>
      </w:pPr>
      <w:hyperlink r:id="rId78" w:history="1">
        <w:r w:rsidR="00C52BB6" w:rsidRPr="002232A9">
          <w:rPr>
            <w:rStyle w:val="Hyperlink"/>
            <w:color w:val="auto"/>
            <w:u w:val="none"/>
            <w:lang w:val="en"/>
          </w:rPr>
          <w:t>Diabetes</w:t>
        </w:r>
      </w:hyperlink>
      <w:r w:rsidR="00C52BB6" w:rsidRPr="002232A9">
        <w:rPr>
          <w:lang w:val="en"/>
        </w:rPr>
        <w:t xml:space="preserve"> contributed to 10% of all </w:t>
      </w:r>
      <w:r w:rsidR="00C52BB6">
        <w:rPr>
          <w:lang w:val="en"/>
        </w:rPr>
        <w:t xml:space="preserve">Australian </w:t>
      </w:r>
      <w:r w:rsidR="00C52BB6" w:rsidRPr="002232A9">
        <w:rPr>
          <w:lang w:val="en"/>
        </w:rPr>
        <w:t>deaths in 2014</w:t>
      </w:r>
      <w:r w:rsidR="00C52BB6">
        <w:rPr>
          <w:lang w:val="en"/>
        </w:rPr>
        <w:t xml:space="preserve"> which is</w:t>
      </w:r>
      <w:r w:rsidR="00C52BB6" w:rsidRPr="002232A9">
        <w:rPr>
          <w:lang w:val="en"/>
        </w:rPr>
        <w:t xml:space="preserve"> over 15,700 deaths, according to the </w:t>
      </w:r>
      <w:hyperlink r:id="rId79" w:anchor="nmd" w:history="1">
        <w:r w:rsidR="00C52BB6" w:rsidRPr="00320127">
          <w:rPr>
            <w:rStyle w:val="Hyperlink"/>
            <w:color w:val="auto"/>
            <w:u w:val="none"/>
            <w:lang w:val="en"/>
          </w:rPr>
          <w:t>AIHW National Mortality Database</w:t>
        </w:r>
      </w:hyperlink>
      <w:r w:rsidR="00C52BB6" w:rsidRPr="00320127">
        <w:rPr>
          <w:lang w:val="en"/>
        </w:rPr>
        <w:t>.</w:t>
      </w:r>
      <w:r w:rsidR="00C52BB6">
        <w:rPr>
          <w:lang w:val="en"/>
        </w:rPr>
        <w:t xml:space="preserve"> </w:t>
      </w:r>
      <w:sdt>
        <w:sdtPr>
          <w:rPr>
            <w:lang w:val="en"/>
          </w:rPr>
          <w:id w:val="123898482"/>
          <w:citation/>
        </w:sdtPr>
        <w:sdtEndPr/>
        <w:sdtContent>
          <w:r w:rsidR="00C52BB6">
            <w:rPr>
              <w:lang w:val="en"/>
            </w:rPr>
            <w:fldChar w:fldCharType="begin"/>
          </w:r>
          <w:r w:rsidR="00C52BB6">
            <w:instrText xml:space="preserve"> CITATION AIH14 \l 3081 </w:instrText>
          </w:r>
          <w:r w:rsidR="00C52BB6">
            <w:rPr>
              <w:lang w:val="en"/>
            </w:rPr>
            <w:fldChar w:fldCharType="separate"/>
          </w:r>
          <w:r w:rsidR="00C52BB6">
            <w:rPr>
              <w:noProof/>
            </w:rPr>
            <w:t>(AIHW - website, 2014)</w:t>
          </w:r>
          <w:r w:rsidR="00C52BB6">
            <w:rPr>
              <w:lang w:val="en"/>
            </w:rPr>
            <w:fldChar w:fldCharType="end"/>
          </w:r>
        </w:sdtContent>
      </w:sdt>
      <w:r w:rsidR="00C52BB6">
        <w:rPr>
          <w:lang w:val="en"/>
        </w:rPr>
        <w:t>.</w:t>
      </w:r>
      <w:r w:rsidR="00C52BB6" w:rsidRPr="002232A9">
        <w:rPr>
          <w:lang w:val="en"/>
        </w:rPr>
        <w:t xml:space="preserve"> Diabetes was the </w:t>
      </w:r>
      <w:hyperlink r:id="rId80" w:anchor="under-caus" w:history="1">
        <w:r w:rsidR="00C52BB6" w:rsidRPr="002232A9">
          <w:rPr>
            <w:rStyle w:val="Hyperlink"/>
            <w:color w:val="auto"/>
            <w:u w:val="none"/>
            <w:lang w:val="en"/>
          </w:rPr>
          <w:t>underlying cause of death</w:t>
        </w:r>
      </w:hyperlink>
      <w:r w:rsidR="00C52BB6" w:rsidRPr="002232A9">
        <w:rPr>
          <w:lang w:val="en"/>
        </w:rPr>
        <w:t xml:space="preserve"> in around 4,300 </w:t>
      </w:r>
      <w:r w:rsidR="00C52BB6">
        <w:rPr>
          <w:lang w:val="en"/>
        </w:rPr>
        <w:t xml:space="preserve">deaths (28% of diabetes deaths), and </w:t>
      </w:r>
      <w:r w:rsidR="00C52BB6" w:rsidRPr="002232A9">
        <w:rPr>
          <w:lang w:val="en"/>
        </w:rPr>
        <w:t xml:space="preserve">an </w:t>
      </w:r>
      <w:hyperlink r:id="rId81" w:anchor="asoo-caus" w:history="1">
        <w:r w:rsidR="00C52BB6" w:rsidRPr="002232A9">
          <w:rPr>
            <w:rStyle w:val="Hyperlink"/>
            <w:color w:val="auto"/>
            <w:u w:val="none"/>
            <w:lang w:val="en"/>
          </w:rPr>
          <w:t>associated cause of death</w:t>
        </w:r>
      </w:hyperlink>
      <w:r w:rsidR="00C52BB6" w:rsidRPr="002232A9">
        <w:rPr>
          <w:lang w:val="en"/>
        </w:rPr>
        <w:t xml:space="preserve"> in a further 11,400 deaths (72% of diabetes deaths).</w:t>
      </w:r>
      <w:r w:rsidR="00C52BB6" w:rsidRPr="002232A9">
        <w:rPr>
          <w:lang w:eastAsia="en-AU"/>
        </w:rPr>
        <w:t xml:space="preserve"> </w:t>
      </w:r>
    </w:p>
    <w:p w:rsidR="00C52BB6" w:rsidRDefault="00C52BB6" w:rsidP="00C52BB6">
      <w:pPr>
        <w:pStyle w:val="ListBullet"/>
        <w:numPr>
          <w:ilvl w:val="0"/>
          <w:numId w:val="0"/>
        </w:numPr>
        <w:tabs>
          <w:tab w:val="clear" w:pos="567"/>
          <w:tab w:val="left" w:pos="0"/>
        </w:tabs>
        <w:rPr>
          <w:lang w:val="en"/>
        </w:rPr>
      </w:pPr>
      <w:r>
        <w:rPr>
          <w:lang w:val="en"/>
        </w:rPr>
        <w:t>However, d</w:t>
      </w:r>
      <w:r w:rsidRPr="002232A9">
        <w:rPr>
          <w:lang w:val="en"/>
        </w:rPr>
        <w:t>iabetes is far more likely to be listed as an associated cause of death. This is because it is often not diabetes itself that leads directly to death but one of its complications that will be listed as the underlying cause of death on the death certificate.</w:t>
      </w:r>
    </w:p>
    <w:p w:rsidR="00861830" w:rsidRPr="00E16CDE" w:rsidRDefault="00861830" w:rsidP="00861830">
      <w:pPr>
        <w:pStyle w:val="Heading7"/>
        <w:tabs>
          <w:tab w:val="clear" w:pos="1702"/>
        </w:tabs>
        <w:ind w:left="851"/>
      </w:pPr>
      <w:r>
        <w:rPr>
          <w:rStyle w:val="IntenseEmphasis"/>
        </w:rPr>
        <w:lastRenderedPageBreak/>
        <w:t xml:space="preserve">Australia </w:t>
      </w:r>
      <w:r w:rsidR="00D12F68">
        <w:rPr>
          <w:rStyle w:val="IntenseEmphasis"/>
        </w:rPr>
        <w:t>and</w:t>
      </w:r>
      <w:r>
        <w:rPr>
          <w:rStyle w:val="IntenseEmphasis"/>
        </w:rPr>
        <w:t xml:space="preserve"> Tasmania comparison</w:t>
      </w:r>
    </w:p>
    <w:p w:rsidR="00C52BB6" w:rsidRDefault="00C52BB6" w:rsidP="00C52BB6">
      <w:pPr>
        <w:spacing w:after="120"/>
        <w:rPr>
          <w:i/>
          <w:iCs/>
          <w:noProof/>
        </w:rPr>
      </w:pPr>
      <w:r>
        <w:t>The Tasmanian age-standardised mortality rate for diabetes in 2015 was higher than for Australia.</w:t>
      </w:r>
    </w:p>
    <w:p w:rsidR="00C52BB6" w:rsidRPr="00E574F5" w:rsidRDefault="008834A5" w:rsidP="008834A5">
      <w:pPr>
        <w:spacing w:after="120" w:line="240" w:lineRule="auto"/>
        <w:rPr>
          <w:b/>
          <w:iCs/>
          <w:noProof/>
          <w:sz w:val="20"/>
          <w:szCs w:val="20"/>
        </w:rPr>
      </w:pPr>
      <w:r w:rsidRPr="00E574F5">
        <w:rPr>
          <w:b/>
          <w:iCs/>
          <w:noProof/>
          <w:sz w:val="20"/>
          <w:szCs w:val="20"/>
        </w:rPr>
        <w:t xml:space="preserve">Graph 10: </w:t>
      </w:r>
      <w:r w:rsidR="00C52BB6" w:rsidRPr="00E574F5">
        <w:rPr>
          <w:b/>
          <w:iCs/>
          <w:noProof/>
          <w:sz w:val="20"/>
          <w:szCs w:val="20"/>
        </w:rPr>
        <w:t>Age standardised mortality rate per 100,000 population for diabetes mellitus* (ICD-10, E10-E14), Tasmania and Australia 2015</w:t>
      </w:r>
    </w:p>
    <w:p w:rsidR="008834A5" w:rsidRPr="000D397D" w:rsidRDefault="008834A5" w:rsidP="00C52BB6">
      <w:pPr>
        <w:spacing w:after="0" w:line="240" w:lineRule="auto"/>
        <w:rPr>
          <w:b/>
          <w:iCs/>
          <w:noProof/>
          <w:sz w:val="18"/>
          <w:szCs w:val="18"/>
        </w:rPr>
      </w:pPr>
      <w:r>
        <w:rPr>
          <w:sz w:val="16"/>
          <w:szCs w:val="16"/>
        </w:rPr>
        <w:t>(‘</w:t>
      </w:r>
      <w:r w:rsidRPr="000D397D">
        <w:rPr>
          <w:sz w:val="16"/>
          <w:szCs w:val="16"/>
        </w:rPr>
        <w:t>Causes of Death Australia 2015</w:t>
      </w:r>
      <w:r>
        <w:rPr>
          <w:sz w:val="16"/>
          <w:szCs w:val="16"/>
        </w:rPr>
        <w:t>’</w:t>
      </w:r>
      <w:r w:rsidRPr="000D397D">
        <w:rPr>
          <w:sz w:val="16"/>
          <w:szCs w:val="16"/>
        </w:rPr>
        <w:t>, September 2016</w:t>
      </w:r>
      <w:r>
        <w:rPr>
          <w:sz w:val="16"/>
          <w:szCs w:val="16"/>
        </w:rPr>
        <w:t>)</w:t>
      </w:r>
    </w:p>
    <w:p w:rsidR="00C52BB6" w:rsidRDefault="00C52BB6" w:rsidP="00C52BB6">
      <w:pPr>
        <w:spacing w:after="0"/>
      </w:pPr>
      <w:bookmarkStart w:id="17" w:name="_GoBack"/>
      <w:r>
        <w:rPr>
          <w:noProof/>
          <w:lang w:eastAsia="en-AU"/>
        </w:rPr>
        <w:drawing>
          <wp:inline distT="0" distB="0" distL="0" distR="0" wp14:anchorId="413AD981" wp14:editId="09B71085">
            <wp:extent cx="4629150" cy="1743075"/>
            <wp:effectExtent l="0" t="0" r="0" b="0"/>
            <wp:docPr id="26" name="Chart 26" descr="Graph 10: Age standardised mortality rate per 100,000 population for diabetes mellitus* (ICD-10, E10-E14), Tasmania and Australia 2015&#10;(‘Causes of Death Australia 2015’, September 2016)&#10;Males 22 (Tasmania)&#10;19.6 (Australia)&#10;Females 17.5 (Tasmania)&#10;13.1 (Australia)&#10;Persons 19.6 (Tasmania)&#10;16.1 (Australia)"/>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bookmarkEnd w:id="17"/>
    </w:p>
    <w:p w:rsidR="00C52BB6" w:rsidRPr="000D397D" w:rsidRDefault="00C52BB6" w:rsidP="00C52BB6">
      <w:pPr>
        <w:spacing w:line="240" w:lineRule="auto"/>
        <w:ind w:left="357"/>
        <w:rPr>
          <w:sz w:val="16"/>
          <w:szCs w:val="16"/>
        </w:rPr>
      </w:pPr>
      <w:r w:rsidRPr="000D397D">
        <w:rPr>
          <w:sz w:val="16"/>
          <w:szCs w:val="16"/>
        </w:rPr>
        <w:t>*</w:t>
      </w:r>
      <w:r>
        <w:rPr>
          <w:sz w:val="16"/>
          <w:szCs w:val="16"/>
        </w:rPr>
        <w:t>based on u</w:t>
      </w:r>
      <w:r w:rsidRPr="000D397D">
        <w:rPr>
          <w:sz w:val="16"/>
          <w:szCs w:val="16"/>
        </w:rPr>
        <w:t>nderlying cause of death</w:t>
      </w:r>
      <w:r>
        <w:rPr>
          <w:sz w:val="16"/>
          <w:szCs w:val="16"/>
        </w:rPr>
        <w:t xml:space="preserve">. </w:t>
      </w:r>
    </w:p>
    <w:p w:rsidR="009A3CC6" w:rsidRPr="00E16CDE" w:rsidRDefault="009A3CC6" w:rsidP="009A3CC6">
      <w:pPr>
        <w:pStyle w:val="Heading7"/>
        <w:tabs>
          <w:tab w:val="clear" w:pos="1702"/>
        </w:tabs>
        <w:ind w:left="851"/>
      </w:pPr>
      <w:r>
        <w:rPr>
          <w:rStyle w:val="IntenseEmphasis"/>
        </w:rPr>
        <w:t xml:space="preserve">Tasmania </w:t>
      </w:r>
      <w:r w:rsidR="00D12F68">
        <w:rPr>
          <w:rStyle w:val="IntenseEmphasis"/>
        </w:rPr>
        <w:t xml:space="preserve">comparison </w:t>
      </w:r>
      <w:r>
        <w:rPr>
          <w:rStyle w:val="IntenseEmphasis"/>
        </w:rPr>
        <w:t>by region</w:t>
      </w:r>
    </w:p>
    <w:p w:rsidR="00C52BB6" w:rsidRDefault="00C52BB6" w:rsidP="00C52BB6">
      <w:r>
        <w:t>For the five year period from 2008 to 2012, the southern region had the lowest mortality rates of all regions</w:t>
      </w:r>
      <w:r w:rsidR="001C4962">
        <w:t xml:space="preserve"> in Tasmania. In comparison with other regions, the southern region had</w:t>
      </w:r>
      <w:r>
        <w:t xml:space="preserve"> a statistically significant higher rate for males (26.2 per 100,000) compared with females (16.2 per 100,000 population). </w:t>
      </w:r>
    </w:p>
    <w:p w:rsidR="00C52BB6" w:rsidRPr="00E574F5" w:rsidRDefault="0015276E" w:rsidP="0015276E">
      <w:pPr>
        <w:rPr>
          <w:b/>
          <w:sz w:val="20"/>
          <w:szCs w:val="20"/>
        </w:rPr>
      </w:pPr>
      <w:r w:rsidRPr="00E574F5">
        <w:rPr>
          <w:b/>
          <w:sz w:val="20"/>
          <w:szCs w:val="20"/>
        </w:rPr>
        <w:t xml:space="preserve">Graph 11: </w:t>
      </w:r>
      <w:r w:rsidR="00C52BB6" w:rsidRPr="00E574F5">
        <w:rPr>
          <w:b/>
          <w:sz w:val="20"/>
          <w:szCs w:val="20"/>
        </w:rPr>
        <w:t>Age-standardised mortality rates for diabetes (ICD-10, E10-E14) by region Tasmania 2008-12</w:t>
      </w:r>
    </w:p>
    <w:p w:rsidR="0015276E" w:rsidRPr="00910A7F" w:rsidRDefault="0015276E" w:rsidP="0015276E">
      <w:pPr>
        <w:spacing w:line="240" w:lineRule="auto"/>
        <w:rPr>
          <w:b/>
          <w:sz w:val="18"/>
          <w:szCs w:val="18"/>
        </w:rPr>
      </w:pPr>
      <w:r>
        <w:rPr>
          <w:rFonts w:cs="Arial"/>
          <w:color w:val="000000"/>
          <w:sz w:val="16"/>
          <w:szCs w:val="16"/>
          <w:lang w:eastAsia="en-AU"/>
        </w:rPr>
        <w:t>(DHHS, EPI Unit unpublished data)</w:t>
      </w:r>
    </w:p>
    <w:p w:rsidR="00C52BB6" w:rsidRPr="00910A7F" w:rsidRDefault="00C52BB6" w:rsidP="00C52BB6">
      <w:pPr>
        <w:spacing w:after="120" w:line="240" w:lineRule="auto"/>
        <w:rPr>
          <w:sz w:val="16"/>
          <w:szCs w:val="16"/>
        </w:rPr>
      </w:pPr>
      <w:r>
        <w:rPr>
          <w:noProof/>
          <w:lang w:eastAsia="en-AU"/>
        </w:rPr>
        <w:drawing>
          <wp:inline distT="0" distB="0" distL="0" distR="0" wp14:anchorId="1942F060" wp14:editId="380C42E8">
            <wp:extent cx="4381500" cy="1752600"/>
            <wp:effectExtent l="0" t="0" r="0" b="0"/>
            <wp:docPr id="30" name="Chart 30" descr="Graph 11: Age-standardised mortality rates for diabetes (ICD-10, E10-E14) by region Tasmania 2008-12&#10;(DHHS, EPI Unit unpublished data)&#10;South Males 26.2&#10;Females 16.2&#10;North 26.4 Males&#10;Females 20.2&#10;North West Males 28.6&#10;Females 24.4"/>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C52BB6" w:rsidRPr="00910A7F" w:rsidRDefault="00C52BB6" w:rsidP="00C52BB6">
      <w:pPr>
        <w:tabs>
          <w:tab w:val="clear" w:pos="567"/>
        </w:tabs>
        <w:spacing w:after="0" w:line="240" w:lineRule="auto"/>
        <w:ind w:firstLineChars="100" w:firstLine="160"/>
        <w:jc w:val="both"/>
        <w:rPr>
          <w:rFonts w:cs="Arial"/>
          <w:color w:val="000000"/>
          <w:sz w:val="16"/>
          <w:szCs w:val="16"/>
          <w:lang w:eastAsia="en-AU"/>
        </w:rPr>
      </w:pPr>
      <w:r w:rsidRPr="00910A7F">
        <w:rPr>
          <w:rFonts w:cs="Arial"/>
          <w:color w:val="000000"/>
          <w:sz w:val="16"/>
          <w:szCs w:val="16"/>
          <w:lang w:eastAsia="en-AU"/>
        </w:rPr>
        <w:t xml:space="preserve">Note:  ASR are standardised with the Australian 2001 population and expressed per 100,000 </w:t>
      </w:r>
      <w:proofErr w:type="gramStart"/>
      <w:r w:rsidRPr="00910A7F">
        <w:rPr>
          <w:rFonts w:cs="Arial"/>
          <w:color w:val="000000"/>
          <w:sz w:val="16"/>
          <w:szCs w:val="16"/>
          <w:lang w:eastAsia="en-AU"/>
        </w:rPr>
        <w:t>persons</w:t>
      </w:r>
      <w:proofErr w:type="gramEnd"/>
      <w:r w:rsidRPr="00910A7F">
        <w:rPr>
          <w:rFonts w:cs="Arial"/>
          <w:color w:val="000000"/>
          <w:sz w:val="16"/>
          <w:szCs w:val="16"/>
          <w:lang w:eastAsia="en-AU"/>
        </w:rPr>
        <w:t xml:space="preserve"> years.</w:t>
      </w:r>
    </w:p>
    <w:p w:rsidR="00C52BB6" w:rsidRPr="00910A7F" w:rsidRDefault="00C52BB6" w:rsidP="00C52BB6">
      <w:pPr>
        <w:tabs>
          <w:tab w:val="clear" w:pos="567"/>
        </w:tabs>
        <w:spacing w:line="240" w:lineRule="auto"/>
        <w:ind w:firstLineChars="100" w:firstLine="160"/>
        <w:jc w:val="both"/>
        <w:rPr>
          <w:rFonts w:cs="Arial"/>
          <w:color w:val="000000"/>
          <w:sz w:val="16"/>
          <w:szCs w:val="16"/>
          <w:u w:val="single"/>
          <w:lang w:eastAsia="en-AU"/>
        </w:rPr>
      </w:pPr>
      <w:r w:rsidRPr="0015276E">
        <w:rPr>
          <w:rFonts w:cs="Arial"/>
          <w:color w:val="000000"/>
          <w:sz w:val="16"/>
          <w:szCs w:val="16"/>
          <w:lang w:eastAsia="en-AU"/>
        </w:rPr>
        <w:t>Note:</w:t>
      </w:r>
      <w:r w:rsidRPr="00910A7F">
        <w:rPr>
          <w:rFonts w:cs="Arial"/>
          <w:color w:val="000000"/>
          <w:sz w:val="16"/>
          <w:szCs w:val="16"/>
          <w:lang w:eastAsia="en-AU"/>
        </w:rPr>
        <w:t xml:space="preserve"> Number of 'persons' may exceed the sum of males and females due to the inclusion of those with an unknown gender.</w:t>
      </w:r>
    </w:p>
    <w:p w:rsidR="00CD2D42" w:rsidRPr="00E16CDE" w:rsidRDefault="00CD2D42" w:rsidP="00CD2D42">
      <w:pPr>
        <w:pStyle w:val="Heading7"/>
        <w:tabs>
          <w:tab w:val="clear" w:pos="1702"/>
        </w:tabs>
        <w:ind w:left="851"/>
      </w:pPr>
      <w:r>
        <w:rPr>
          <w:rStyle w:val="IntenseEmphasis"/>
        </w:rPr>
        <w:t>Tasmania mortality</w:t>
      </w:r>
      <w:r w:rsidR="00044806">
        <w:rPr>
          <w:rStyle w:val="IntenseEmphasis"/>
        </w:rPr>
        <w:t xml:space="preserve"> rate</w:t>
      </w:r>
      <w:r>
        <w:rPr>
          <w:rStyle w:val="IntenseEmphasis"/>
        </w:rPr>
        <w:t xml:space="preserve"> by age group</w:t>
      </w:r>
    </w:p>
    <w:p w:rsidR="00C52BB6" w:rsidRDefault="00C52BB6" w:rsidP="00C52BB6">
      <w:r>
        <w:t xml:space="preserve">Deaths caused by type one and </w:t>
      </w:r>
      <w:proofErr w:type="gramStart"/>
      <w:r>
        <w:t>type two diabetes</w:t>
      </w:r>
      <w:proofErr w:type="gramEnd"/>
      <w:r>
        <w:t xml:space="preserve"> are uncommon for persons under the age of 65 years.</w:t>
      </w:r>
    </w:p>
    <w:p w:rsidR="00C52BB6" w:rsidRPr="00E574F5" w:rsidRDefault="00724947" w:rsidP="00C52BB6">
      <w:pPr>
        <w:spacing w:after="0"/>
        <w:rPr>
          <w:b/>
          <w:sz w:val="20"/>
          <w:szCs w:val="20"/>
        </w:rPr>
      </w:pPr>
      <w:r w:rsidRPr="00E574F5">
        <w:rPr>
          <w:b/>
          <w:sz w:val="20"/>
          <w:szCs w:val="20"/>
        </w:rPr>
        <w:t xml:space="preserve">Graph 12: </w:t>
      </w:r>
      <w:r w:rsidR="00C52BB6" w:rsidRPr="00E574F5">
        <w:rPr>
          <w:b/>
          <w:sz w:val="20"/>
          <w:szCs w:val="20"/>
        </w:rPr>
        <w:t xml:space="preserve">Mortality rate per 100,000 </w:t>
      </w:r>
      <w:proofErr w:type="gramStart"/>
      <w:r w:rsidR="00C52BB6" w:rsidRPr="00E574F5">
        <w:rPr>
          <w:b/>
          <w:sz w:val="20"/>
          <w:szCs w:val="20"/>
        </w:rPr>
        <w:t>population</w:t>
      </w:r>
      <w:proofErr w:type="gramEnd"/>
      <w:r w:rsidR="00C52BB6" w:rsidRPr="00E574F5">
        <w:rPr>
          <w:b/>
          <w:sz w:val="20"/>
          <w:szCs w:val="20"/>
        </w:rPr>
        <w:t xml:space="preserve"> for diabetes mellitus (ICD-10, E10-E14) by age group, Tasmania 2015</w:t>
      </w:r>
    </w:p>
    <w:p w:rsidR="00724947" w:rsidRPr="00993963" w:rsidRDefault="00724947" w:rsidP="00C52BB6">
      <w:pPr>
        <w:spacing w:after="0"/>
        <w:rPr>
          <w:b/>
          <w:sz w:val="18"/>
          <w:szCs w:val="18"/>
        </w:rPr>
      </w:pPr>
      <w:r>
        <w:rPr>
          <w:sz w:val="16"/>
          <w:szCs w:val="16"/>
        </w:rPr>
        <w:t>(‘</w:t>
      </w:r>
      <w:r w:rsidRPr="000D397D">
        <w:rPr>
          <w:sz w:val="16"/>
          <w:szCs w:val="16"/>
        </w:rPr>
        <w:t>Causes of Death Australia 2015</w:t>
      </w:r>
      <w:r>
        <w:rPr>
          <w:sz w:val="16"/>
          <w:szCs w:val="16"/>
        </w:rPr>
        <w:t>’</w:t>
      </w:r>
      <w:r w:rsidRPr="000D397D">
        <w:rPr>
          <w:sz w:val="16"/>
          <w:szCs w:val="16"/>
        </w:rPr>
        <w:t>, September 2016</w:t>
      </w:r>
      <w:r>
        <w:rPr>
          <w:sz w:val="16"/>
          <w:szCs w:val="16"/>
        </w:rPr>
        <w:t>)</w:t>
      </w:r>
    </w:p>
    <w:p w:rsidR="00C52BB6" w:rsidRDefault="00C52BB6" w:rsidP="00C52BB6">
      <w:pPr>
        <w:spacing w:after="0"/>
      </w:pPr>
      <w:r>
        <w:rPr>
          <w:noProof/>
          <w:lang w:eastAsia="en-AU"/>
        </w:rPr>
        <w:drawing>
          <wp:inline distT="0" distB="0" distL="0" distR="0" wp14:anchorId="496F8251" wp14:editId="55E73491">
            <wp:extent cx="3676650" cy="1543050"/>
            <wp:effectExtent l="0" t="0" r="0" b="0"/>
            <wp:docPr id="2064" name="Chart 2064" descr="Graph 12: Mortality rate per 100,000 population for diabetes mellitus (ICD-10, E10-E14) by age group, Tasmania 2015&#10;(‘Causes of Death Australia 2015’, September 2016)&#10;45-54 = 9.9&#10;55-64 = 0&#10;65-74 = 45.7&#10;75-84 = 150.7&#10;85+ = 5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C52BB6" w:rsidRDefault="00C52BB6" w:rsidP="00C52BB6">
      <w:pPr>
        <w:spacing w:after="0" w:line="240" w:lineRule="auto"/>
        <w:ind w:left="357"/>
        <w:rPr>
          <w:sz w:val="16"/>
          <w:szCs w:val="16"/>
        </w:rPr>
      </w:pPr>
      <w:r w:rsidRPr="000D397D">
        <w:rPr>
          <w:sz w:val="16"/>
          <w:szCs w:val="16"/>
        </w:rPr>
        <w:t>*</w:t>
      </w:r>
      <w:r>
        <w:rPr>
          <w:sz w:val="16"/>
          <w:szCs w:val="16"/>
        </w:rPr>
        <w:t>based on u</w:t>
      </w:r>
      <w:r w:rsidRPr="000D397D">
        <w:rPr>
          <w:sz w:val="16"/>
          <w:szCs w:val="16"/>
        </w:rPr>
        <w:t>nderlying cause of death</w:t>
      </w:r>
      <w:r>
        <w:rPr>
          <w:sz w:val="16"/>
          <w:szCs w:val="16"/>
        </w:rPr>
        <w:t xml:space="preserve">. </w:t>
      </w:r>
    </w:p>
    <w:p w:rsidR="00060662" w:rsidRDefault="00060662" w:rsidP="00060662">
      <w:pPr>
        <w:pStyle w:val="Heading2numbered"/>
      </w:pPr>
      <w:bookmarkStart w:id="18" w:name="_Toc492989061"/>
      <w:r>
        <w:lastRenderedPageBreak/>
        <w:t>Discussion</w:t>
      </w:r>
      <w:bookmarkEnd w:id="18"/>
    </w:p>
    <w:p w:rsidR="00AC5C77" w:rsidRPr="00E16CDE" w:rsidRDefault="004A16DA" w:rsidP="00F04E7D">
      <w:pPr>
        <w:pStyle w:val="Heading7"/>
        <w:tabs>
          <w:tab w:val="clear" w:pos="1702"/>
        </w:tabs>
        <w:ind w:left="851"/>
      </w:pPr>
      <w:r>
        <w:rPr>
          <w:rStyle w:val="IntenseEmphasis"/>
        </w:rPr>
        <w:t>Diabetes - Management</w:t>
      </w:r>
    </w:p>
    <w:p w:rsidR="00676CB8" w:rsidRDefault="004A16DA" w:rsidP="004A16DA">
      <w:pPr>
        <w:tabs>
          <w:tab w:val="clear" w:pos="567"/>
        </w:tabs>
        <w:autoSpaceDE w:val="0"/>
        <w:autoSpaceDN w:val="0"/>
        <w:adjustRightInd w:val="0"/>
        <w:rPr>
          <w:rFonts w:cs="ChaparralPro-Regular"/>
          <w:lang w:eastAsia="en-AU"/>
        </w:rPr>
      </w:pPr>
      <w:r w:rsidRPr="004A16DA">
        <w:rPr>
          <w:rFonts w:cs="ChaparralPro-Regular"/>
          <w:lang w:eastAsia="en-AU"/>
        </w:rPr>
        <w:t xml:space="preserve">Diabetes is a chronic condition requiring the use of a variety of health services for its control and for the early diagnosis and treatment of associated complications. </w:t>
      </w:r>
      <w:r w:rsidR="001C4962">
        <w:rPr>
          <w:rFonts w:cs="ChaparralPro-Regular"/>
          <w:lang w:eastAsia="en-AU"/>
        </w:rPr>
        <w:t>To better manage diabetes, p</w:t>
      </w:r>
      <w:r w:rsidRPr="004A16DA">
        <w:rPr>
          <w:rFonts w:cs="ChaparralPro-Regular"/>
          <w:lang w:eastAsia="en-AU"/>
        </w:rPr>
        <w:t xml:space="preserve">eople with diabetes use a range of health services to control blood sugar, blood pressure and blood lipid levels to reduce symptoms and the risk of complications, and to enhance their quality of life. Having complications as well as diabetes greatly increases the use of health services. People without diabetes who have a number of diabetes risk factors are also likely to use more health resources </w:t>
      </w:r>
      <w:sdt>
        <w:sdtPr>
          <w:rPr>
            <w:rFonts w:cs="ChaparralPro-Regular"/>
            <w:lang w:eastAsia="en-AU"/>
          </w:rPr>
          <w:id w:val="1193424699"/>
          <w:citation/>
        </w:sdtPr>
        <w:sdtEndPr/>
        <w:sdtContent>
          <w:r w:rsidR="00676CB8">
            <w:rPr>
              <w:rFonts w:cs="ChaparralPro-Regular"/>
              <w:lang w:eastAsia="en-AU"/>
            </w:rPr>
            <w:fldChar w:fldCharType="begin"/>
          </w:r>
          <w:r w:rsidR="00676CB8">
            <w:rPr>
              <w:rFonts w:cs="ChaparralPro-Regular"/>
              <w:lang w:eastAsia="en-AU"/>
            </w:rPr>
            <w:instrText xml:space="preserve"> CITATION Aus08 \l 3081 </w:instrText>
          </w:r>
          <w:r w:rsidR="00676CB8">
            <w:rPr>
              <w:rFonts w:cs="ChaparralPro-Regular"/>
              <w:lang w:eastAsia="en-AU"/>
            </w:rPr>
            <w:fldChar w:fldCharType="separate"/>
          </w:r>
          <w:r w:rsidR="009D28AA" w:rsidRPr="009D28AA">
            <w:rPr>
              <w:rFonts w:cs="ChaparralPro-Regular"/>
              <w:noProof/>
              <w:lang w:eastAsia="en-AU"/>
            </w:rPr>
            <w:t>(AIHW, 2008)</w:t>
          </w:r>
          <w:r w:rsidR="00676CB8">
            <w:rPr>
              <w:rFonts w:cs="ChaparralPro-Regular"/>
              <w:lang w:eastAsia="en-AU"/>
            </w:rPr>
            <w:fldChar w:fldCharType="end"/>
          </w:r>
        </w:sdtContent>
      </w:sdt>
    </w:p>
    <w:p w:rsidR="00B53591" w:rsidRPr="00B53591" w:rsidRDefault="00B53591" w:rsidP="00B53591">
      <w:pPr>
        <w:autoSpaceDE w:val="0"/>
        <w:autoSpaceDN w:val="0"/>
        <w:adjustRightInd w:val="0"/>
      </w:pPr>
      <w:r w:rsidRPr="00B53591">
        <w:rPr>
          <w:noProof/>
          <w:lang w:eastAsia="en-AU"/>
        </w:rPr>
        <mc:AlternateContent>
          <mc:Choice Requires="wps">
            <w:drawing>
              <wp:anchor distT="0" distB="0" distL="114300" distR="114300" simplePos="0" relativeHeight="251697152" behindDoc="0" locked="0" layoutInCell="1" allowOverlap="1" wp14:anchorId="10EAB732" wp14:editId="1782A35A">
                <wp:simplePos x="0" y="0"/>
                <wp:positionH relativeFrom="column">
                  <wp:posOffset>21590</wp:posOffset>
                </wp:positionH>
                <wp:positionV relativeFrom="paragraph">
                  <wp:posOffset>63500</wp:posOffset>
                </wp:positionV>
                <wp:extent cx="4953000" cy="933450"/>
                <wp:effectExtent l="0" t="0" r="19050" b="1905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933450"/>
                        </a:xfrm>
                        <a:prstGeom prst="rect">
                          <a:avLst/>
                        </a:prstGeom>
                        <a:solidFill>
                          <a:srgbClr val="28A880"/>
                        </a:solidFill>
                        <a:ln>
                          <a:headEnd/>
                          <a:tailEnd/>
                        </a:ln>
                      </wps:spPr>
                      <wps:style>
                        <a:lnRef idx="2">
                          <a:schemeClr val="accent1"/>
                        </a:lnRef>
                        <a:fillRef idx="1">
                          <a:schemeClr val="lt1"/>
                        </a:fillRef>
                        <a:effectRef idx="0">
                          <a:schemeClr val="accent1"/>
                        </a:effectRef>
                        <a:fontRef idx="minor">
                          <a:schemeClr val="dk1"/>
                        </a:fontRef>
                      </wps:style>
                      <wps:txbx>
                        <w:txbxContent>
                          <w:p w:rsidR="00AF2783" w:rsidRPr="00B53591" w:rsidRDefault="00AF2783" w:rsidP="00B53591">
                            <w:pPr>
                              <w:tabs>
                                <w:tab w:val="clear" w:pos="567"/>
                              </w:tabs>
                              <w:autoSpaceDE w:val="0"/>
                              <w:autoSpaceDN w:val="0"/>
                              <w:adjustRightInd w:val="0"/>
                              <w:rPr>
                                <w:rFonts w:cs="ChaparralPro-Regular"/>
                                <w:color w:val="FFFFFF" w:themeColor="background1"/>
                                <w:lang w:eastAsia="en-AU"/>
                              </w:rPr>
                            </w:pPr>
                            <w:r>
                              <w:rPr>
                                <w:rFonts w:cs="ChaparralPro-Regular"/>
                                <w:color w:val="FFFFFF" w:themeColor="background1"/>
                                <w:lang w:eastAsia="en-AU"/>
                              </w:rPr>
                              <w:t>The</w:t>
                            </w:r>
                            <w:r w:rsidRPr="00B53591">
                              <w:rPr>
                                <w:rFonts w:cs="ChaparralPro-Regular"/>
                                <w:color w:val="FFFFFF" w:themeColor="background1"/>
                                <w:u w:val="single"/>
                                <w:lang w:eastAsia="en-AU"/>
                              </w:rPr>
                              <w:t xml:space="preserve"> aims</w:t>
                            </w:r>
                            <w:r w:rsidRPr="00B53591">
                              <w:rPr>
                                <w:rFonts w:cs="ChaparralPro-Regular"/>
                                <w:color w:val="FFFFFF" w:themeColor="background1"/>
                                <w:lang w:eastAsia="en-AU"/>
                              </w:rPr>
                              <w:t xml:space="preserve"> of diabetes management are:</w:t>
                            </w:r>
                          </w:p>
                          <w:p w:rsidR="00AF2783" w:rsidRPr="00B53591" w:rsidRDefault="00AF2783" w:rsidP="00B53591">
                            <w:pPr>
                              <w:pStyle w:val="ListParagraph"/>
                              <w:numPr>
                                <w:ilvl w:val="0"/>
                                <w:numId w:val="37"/>
                              </w:numPr>
                              <w:autoSpaceDE w:val="0"/>
                              <w:autoSpaceDN w:val="0"/>
                              <w:adjustRightInd w:val="0"/>
                              <w:rPr>
                                <w:rFonts w:cs="ChaparralPro-Regular"/>
                                <w:color w:val="FFFFFF" w:themeColor="background1"/>
                                <w:sz w:val="22"/>
                                <w:szCs w:val="22"/>
                              </w:rPr>
                            </w:pPr>
                            <w:r>
                              <w:rPr>
                                <w:rFonts w:cs="ChaparralPro-Regular"/>
                                <w:color w:val="FFFFFF" w:themeColor="background1"/>
                                <w:sz w:val="22"/>
                                <w:szCs w:val="22"/>
                              </w:rPr>
                              <w:t>R</w:t>
                            </w:r>
                            <w:r w:rsidRPr="00B53591">
                              <w:rPr>
                                <w:rFonts w:cs="ChaparralPro-Regular"/>
                                <w:color w:val="FFFFFF" w:themeColor="background1"/>
                                <w:sz w:val="22"/>
                                <w:szCs w:val="22"/>
                              </w:rPr>
                              <w:t>emove the symptoms and short-term risks of high blood glucose</w:t>
                            </w:r>
                          </w:p>
                          <w:p w:rsidR="00AF2783" w:rsidRPr="00B53591" w:rsidRDefault="00AF2783" w:rsidP="001A724F">
                            <w:pPr>
                              <w:pStyle w:val="ListParagraph"/>
                              <w:numPr>
                                <w:ilvl w:val="0"/>
                                <w:numId w:val="37"/>
                              </w:numPr>
                              <w:autoSpaceDE w:val="0"/>
                              <w:autoSpaceDN w:val="0"/>
                              <w:adjustRightInd w:val="0"/>
                              <w:ind w:left="714" w:hanging="357"/>
                              <w:rPr>
                                <w:rFonts w:cs="ChaparralPro-Regular"/>
                                <w:color w:val="FFFFFF" w:themeColor="background1"/>
                                <w:sz w:val="22"/>
                                <w:szCs w:val="22"/>
                              </w:rPr>
                            </w:pPr>
                            <w:r>
                              <w:rPr>
                                <w:rFonts w:cs="ChaparralPro-Regular"/>
                                <w:color w:val="FFFFFF" w:themeColor="background1"/>
                                <w:sz w:val="22"/>
                                <w:szCs w:val="22"/>
                              </w:rPr>
                              <w:t>P</w:t>
                            </w:r>
                            <w:r w:rsidRPr="00B53591">
                              <w:rPr>
                                <w:rFonts w:cs="ChaparralPro-Regular"/>
                                <w:color w:val="FFFFFF" w:themeColor="background1"/>
                                <w:sz w:val="22"/>
                                <w:szCs w:val="22"/>
                              </w:rPr>
                              <w:t>revent longer term complications</w:t>
                            </w:r>
                          </w:p>
                          <w:p w:rsidR="00AF2783" w:rsidRPr="00B53591" w:rsidRDefault="00AF2783" w:rsidP="00B53591">
                            <w:pPr>
                              <w:pStyle w:val="ListParagraph"/>
                              <w:numPr>
                                <w:ilvl w:val="0"/>
                                <w:numId w:val="37"/>
                              </w:numPr>
                              <w:autoSpaceDE w:val="0"/>
                              <w:autoSpaceDN w:val="0"/>
                              <w:adjustRightInd w:val="0"/>
                              <w:rPr>
                                <w:color w:val="FFFFFF" w:themeColor="background1"/>
                                <w:sz w:val="22"/>
                                <w:szCs w:val="22"/>
                              </w:rPr>
                            </w:pPr>
                            <w:r>
                              <w:rPr>
                                <w:rFonts w:cs="ChaparralPro-Regular"/>
                                <w:color w:val="FFFFFF" w:themeColor="background1"/>
                                <w:sz w:val="22"/>
                                <w:szCs w:val="22"/>
                              </w:rPr>
                              <w:t>D</w:t>
                            </w:r>
                            <w:r w:rsidRPr="00B53591">
                              <w:rPr>
                                <w:rFonts w:cs="ChaparralPro-Regular"/>
                                <w:color w:val="FFFFFF" w:themeColor="background1"/>
                                <w:sz w:val="22"/>
                                <w:szCs w:val="22"/>
                              </w:rPr>
                              <w:t>etect and treat any complications early if they do arise.</w:t>
                            </w:r>
                          </w:p>
                          <w:p w:rsidR="00AF2783" w:rsidRDefault="00AF27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10EAB732" id="_x0000_t202" coordsize="21600,21600" o:spt="202" path="m,l,21600r21600,l21600,xe">
                <v:stroke joinstyle="miter"/>
                <v:path gradientshapeok="t" o:connecttype="rect"/>
              </v:shapetype>
              <v:shape id="_x0000_s1038" type="#_x0000_t202" style="position:absolute;margin-left:1.7pt;margin-top:5pt;width:390pt;height:7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" fillcolor="#28a880" strokecolor="#4f81bd [3204]" strokeweight="2pt">
                <v:textbox>
                  <w:txbxContent>
                    <w:p w:rsidR="00AF2783" w:rsidRPr="00B53591" w:rsidRDefault="00AF2783" w:rsidP="00B53591">
                      <w:pPr>
                        <w:tabs>
                          <w:tab w:val="clear" w:pos="567"/>
                        </w:tabs>
                        <w:autoSpaceDE w:val="0"/>
                        <w:autoSpaceDN w:val="0"/>
                        <w:adjustRightInd w:val="0"/>
                        <w:rPr>
                          <w:rFonts w:cs="ChaparralPro-Regular"/>
                          <w:color w:val="FFFFFF" w:themeColor="background1"/>
                          <w:lang w:eastAsia="en-AU"/>
                        </w:rPr>
                      </w:pPr>
                      <w:r>
                        <w:rPr>
                          <w:rFonts w:cs="ChaparralPro-Regular"/>
                          <w:color w:val="FFFFFF" w:themeColor="background1"/>
                          <w:lang w:eastAsia="en-AU"/>
                        </w:rPr>
                        <w:t>The</w:t>
                      </w:r>
                      <w:r w:rsidRPr="00B53591">
                        <w:rPr>
                          <w:rFonts w:cs="ChaparralPro-Regular"/>
                          <w:color w:val="FFFFFF" w:themeColor="background1"/>
                          <w:u w:val="single"/>
                          <w:lang w:eastAsia="en-AU"/>
                        </w:rPr>
                        <w:t xml:space="preserve"> aims</w:t>
                      </w:r>
                      <w:r w:rsidRPr="00B53591">
                        <w:rPr>
                          <w:rFonts w:cs="ChaparralPro-Regular"/>
                          <w:color w:val="FFFFFF" w:themeColor="background1"/>
                          <w:lang w:eastAsia="en-AU"/>
                        </w:rPr>
                        <w:t xml:space="preserve"> of diabetes management are:</w:t>
                      </w:r>
                    </w:p>
                    <w:p w:rsidR="00AF2783" w:rsidRPr="00B53591" w:rsidRDefault="00AF2783" w:rsidP="00B53591">
                      <w:pPr>
                        <w:pStyle w:val="ListParagraph"/>
                        <w:numPr>
                          <w:ilvl w:val="0"/>
                          <w:numId w:val="37"/>
                        </w:numPr>
                        <w:autoSpaceDE w:val="0"/>
                        <w:autoSpaceDN w:val="0"/>
                        <w:adjustRightInd w:val="0"/>
                        <w:rPr>
                          <w:rFonts w:cs="ChaparralPro-Regular"/>
                          <w:color w:val="FFFFFF" w:themeColor="background1"/>
                          <w:sz w:val="22"/>
                          <w:szCs w:val="22"/>
                        </w:rPr>
                      </w:pPr>
                      <w:r>
                        <w:rPr>
                          <w:rFonts w:cs="ChaparralPro-Regular"/>
                          <w:color w:val="FFFFFF" w:themeColor="background1"/>
                          <w:sz w:val="22"/>
                          <w:szCs w:val="22"/>
                        </w:rPr>
                        <w:t>R</w:t>
                      </w:r>
                      <w:r w:rsidRPr="00B53591">
                        <w:rPr>
                          <w:rFonts w:cs="ChaparralPro-Regular"/>
                          <w:color w:val="FFFFFF" w:themeColor="background1"/>
                          <w:sz w:val="22"/>
                          <w:szCs w:val="22"/>
                        </w:rPr>
                        <w:t>emove the symptoms and short-term risks of high blood glucose</w:t>
                      </w:r>
                    </w:p>
                    <w:p w:rsidR="00AF2783" w:rsidRPr="00B53591" w:rsidRDefault="00AF2783" w:rsidP="001A724F">
                      <w:pPr>
                        <w:pStyle w:val="ListParagraph"/>
                        <w:numPr>
                          <w:ilvl w:val="0"/>
                          <w:numId w:val="37"/>
                        </w:numPr>
                        <w:autoSpaceDE w:val="0"/>
                        <w:autoSpaceDN w:val="0"/>
                        <w:adjustRightInd w:val="0"/>
                        <w:ind w:left="714" w:hanging="357"/>
                        <w:rPr>
                          <w:rFonts w:cs="ChaparralPro-Regular"/>
                          <w:color w:val="FFFFFF" w:themeColor="background1"/>
                          <w:sz w:val="22"/>
                          <w:szCs w:val="22"/>
                        </w:rPr>
                      </w:pPr>
                      <w:r>
                        <w:rPr>
                          <w:rFonts w:cs="ChaparralPro-Regular"/>
                          <w:color w:val="FFFFFF" w:themeColor="background1"/>
                          <w:sz w:val="22"/>
                          <w:szCs w:val="22"/>
                        </w:rPr>
                        <w:t>P</w:t>
                      </w:r>
                      <w:r w:rsidRPr="00B53591">
                        <w:rPr>
                          <w:rFonts w:cs="ChaparralPro-Regular"/>
                          <w:color w:val="FFFFFF" w:themeColor="background1"/>
                          <w:sz w:val="22"/>
                          <w:szCs w:val="22"/>
                        </w:rPr>
                        <w:t>revent longer term complications</w:t>
                      </w:r>
                    </w:p>
                    <w:p w:rsidR="00AF2783" w:rsidRPr="00B53591" w:rsidRDefault="00AF2783" w:rsidP="00B53591">
                      <w:pPr>
                        <w:pStyle w:val="ListParagraph"/>
                        <w:numPr>
                          <w:ilvl w:val="0"/>
                          <w:numId w:val="37"/>
                        </w:numPr>
                        <w:autoSpaceDE w:val="0"/>
                        <w:autoSpaceDN w:val="0"/>
                        <w:adjustRightInd w:val="0"/>
                        <w:rPr>
                          <w:color w:val="FFFFFF" w:themeColor="background1"/>
                          <w:sz w:val="22"/>
                          <w:szCs w:val="22"/>
                        </w:rPr>
                      </w:pPr>
                      <w:r>
                        <w:rPr>
                          <w:rFonts w:cs="ChaparralPro-Regular"/>
                          <w:color w:val="FFFFFF" w:themeColor="background1"/>
                          <w:sz w:val="22"/>
                          <w:szCs w:val="22"/>
                        </w:rPr>
                        <w:t>D</w:t>
                      </w:r>
                      <w:r w:rsidRPr="00B53591">
                        <w:rPr>
                          <w:rFonts w:cs="ChaparralPro-Regular"/>
                          <w:color w:val="FFFFFF" w:themeColor="background1"/>
                          <w:sz w:val="22"/>
                          <w:szCs w:val="22"/>
                        </w:rPr>
                        <w:t>etect and treat any complications early if they do arise.</w:t>
                      </w:r>
                    </w:p>
                    <w:p w:rsidR="00AF2783" w:rsidRDefault="00AF2783"/>
                  </w:txbxContent>
                </v:textbox>
              </v:shape>
            </w:pict>
          </mc:Fallback>
        </mc:AlternateContent>
      </w:r>
    </w:p>
    <w:p w:rsidR="00074BE6" w:rsidRPr="00074BE6" w:rsidRDefault="00074BE6" w:rsidP="00074BE6">
      <w:pPr>
        <w:pStyle w:val="ListParagraph"/>
        <w:numPr>
          <w:ilvl w:val="0"/>
          <w:numId w:val="0"/>
        </w:numPr>
        <w:autoSpaceDE w:val="0"/>
        <w:autoSpaceDN w:val="0"/>
        <w:adjustRightInd w:val="0"/>
        <w:ind w:left="720"/>
        <w:rPr>
          <w:sz w:val="22"/>
          <w:szCs w:val="22"/>
        </w:rPr>
      </w:pPr>
    </w:p>
    <w:p w:rsidR="00B53591" w:rsidRDefault="00B53591" w:rsidP="00B72699">
      <w:pPr>
        <w:tabs>
          <w:tab w:val="clear" w:pos="567"/>
        </w:tabs>
        <w:autoSpaceDE w:val="0"/>
        <w:autoSpaceDN w:val="0"/>
        <w:adjustRightInd w:val="0"/>
        <w:rPr>
          <w:rFonts w:cs="ChaparralPro-Regular"/>
          <w:lang w:eastAsia="en-AU"/>
        </w:rPr>
      </w:pPr>
    </w:p>
    <w:p w:rsidR="00B53591" w:rsidRDefault="00B53591" w:rsidP="00B72699">
      <w:pPr>
        <w:tabs>
          <w:tab w:val="clear" w:pos="567"/>
        </w:tabs>
        <w:autoSpaceDE w:val="0"/>
        <w:autoSpaceDN w:val="0"/>
        <w:adjustRightInd w:val="0"/>
        <w:rPr>
          <w:rFonts w:cs="ChaparralPro-Regular"/>
          <w:lang w:eastAsia="en-AU"/>
        </w:rPr>
      </w:pPr>
    </w:p>
    <w:p w:rsidR="004A16DA" w:rsidRPr="00B72699" w:rsidRDefault="00AD2F44" w:rsidP="00BB6FCF">
      <w:pPr>
        <w:tabs>
          <w:tab w:val="clear" w:pos="567"/>
        </w:tabs>
        <w:autoSpaceDE w:val="0"/>
        <w:autoSpaceDN w:val="0"/>
        <w:adjustRightInd w:val="0"/>
        <w:spacing w:before="240"/>
        <w:rPr>
          <w:rFonts w:cs="ChaparralPro-Regular"/>
          <w:lang w:eastAsia="en-AU"/>
        </w:rPr>
      </w:pPr>
      <w:r>
        <w:rPr>
          <w:rFonts w:cs="ChaparralPro-Regular"/>
          <w:lang w:eastAsia="en-AU"/>
        </w:rPr>
        <w:t>For both t</w:t>
      </w:r>
      <w:r w:rsidR="004A16DA" w:rsidRPr="00B72699">
        <w:rPr>
          <w:rFonts w:cs="ChaparralPro-Regular"/>
          <w:lang w:eastAsia="en-AU"/>
        </w:rPr>
        <w:t xml:space="preserve">ype 1 and </w:t>
      </w:r>
      <w:r>
        <w:rPr>
          <w:rFonts w:cs="ChaparralPro-Regular"/>
          <w:lang w:eastAsia="en-AU"/>
        </w:rPr>
        <w:t>t</w:t>
      </w:r>
      <w:r w:rsidR="004A16DA" w:rsidRPr="00B72699">
        <w:rPr>
          <w:rFonts w:cs="ChaparralPro-Regular"/>
          <w:lang w:eastAsia="en-AU"/>
        </w:rPr>
        <w:t>ype 2 diabetes, together</w:t>
      </w:r>
      <w:r w:rsidR="00B72699" w:rsidRPr="00B72699">
        <w:rPr>
          <w:rFonts w:cs="ChaparralPro-Regular"/>
          <w:lang w:eastAsia="en-AU"/>
        </w:rPr>
        <w:t xml:space="preserve"> </w:t>
      </w:r>
      <w:r w:rsidR="004A16DA" w:rsidRPr="00B72699">
        <w:rPr>
          <w:rFonts w:cs="ChaparralPro-Regular"/>
          <w:lang w:eastAsia="en-AU"/>
        </w:rPr>
        <w:t>with medication, a degree of blood glucose</w:t>
      </w:r>
      <w:r w:rsidR="00B72699" w:rsidRPr="00B72699">
        <w:rPr>
          <w:rFonts w:cs="ChaparralPro-Regular"/>
          <w:lang w:eastAsia="en-AU"/>
        </w:rPr>
        <w:t xml:space="preserve"> </w:t>
      </w:r>
      <w:r w:rsidR="004A16DA" w:rsidRPr="00B72699">
        <w:rPr>
          <w:rFonts w:cs="ChaparralPro-Regular"/>
          <w:lang w:eastAsia="en-AU"/>
        </w:rPr>
        <w:t>control can be brought about through lifestyle</w:t>
      </w:r>
      <w:r w:rsidR="00B72699" w:rsidRPr="00B72699">
        <w:rPr>
          <w:rFonts w:cs="ChaparralPro-Regular"/>
          <w:lang w:eastAsia="en-AU"/>
        </w:rPr>
        <w:t xml:space="preserve"> </w:t>
      </w:r>
      <w:r w:rsidR="004A16DA" w:rsidRPr="00B72699">
        <w:rPr>
          <w:rFonts w:cs="ChaparralPro-Regular"/>
          <w:lang w:eastAsia="en-AU"/>
        </w:rPr>
        <w:t>approaches, such as a healthy diet, regular</w:t>
      </w:r>
      <w:r w:rsidR="00B72699" w:rsidRPr="00B72699">
        <w:rPr>
          <w:rFonts w:cs="ChaparralPro-Regular"/>
          <w:lang w:eastAsia="en-AU"/>
        </w:rPr>
        <w:t xml:space="preserve"> </w:t>
      </w:r>
      <w:r w:rsidR="004A16DA" w:rsidRPr="00B72699">
        <w:rPr>
          <w:rFonts w:cs="ChaparralPro-Regular"/>
          <w:lang w:eastAsia="en-AU"/>
        </w:rPr>
        <w:t>exercise and resulting weight control. Avoiding</w:t>
      </w:r>
      <w:r w:rsidR="00B72699" w:rsidRPr="00B72699">
        <w:rPr>
          <w:rFonts w:cs="ChaparralPro-Regular"/>
          <w:lang w:eastAsia="en-AU"/>
        </w:rPr>
        <w:t xml:space="preserve"> </w:t>
      </w:r>
      <w:r w:rsidR="004A16DA" w:rsidRPr="00B72699">
        <w:rPr>
          <w:rFonts w:cs="ChaparralPro-Regular"/>
          <w:lang w:eastAsia="en-AU"/>
        </w:rPr>
        <w:t>smoking and maintaining good control of blood</w:t>
      </w:r>
      <w:r w:rsidR="00B72699" w:rsidRPr="00B72699">
        <w:rPr>
          <w:rFonts w:cs="ChaparralPro-Regular"/>
          <w:lang w:eastAsia="en-AU"/>
        </w:rPr>
        <w:t xml:space="preserve"> </w:t>
      </w:r>
      <w:r w:rsidR="004A16DA" w:rsidRPr="00B72699">
        <w:rPr>
          <w:rFonts w:cs="ChaparralPro-Regular"/>
          <w:lang w:eastAsia="en-AU"/>
        </w:rPr>
        <w:t>pressure and blood cholesterol levels as well as</w:t>
      </w:r>
      <w:r w:rsidR="00B72699" w:rsidRPr="00B72699">
        <w:rPr>
          <w:rFonts w:cs="ChaparralPro-Regular"/>
          <w:lang w:eastAsia="en-AU"/>
        </w:rPr>
        <w:t xml:space="preserve"> </w:t>
      </w:r>
      <w:r w:rsidR="004A16DA" w:rsidRPr="00B72699">
        <w:rPr>
          <w:rFonts w:cs="ChaparralPro-Regular"/>
          <w:lang w:eastAsia="en-AU"/>
        </w:rPr>
        <w:t>the lifestyle approaches help reduce the risk of</w:t>
      </w:r>
      <w:r w:rsidR="00B72699" w:rsidRPr="00B72699">
        <w:rPr>
          <w:rFonts w:cs="ChaparralPro-Regular"/>
          <w:lang w:eastAsia="en-AU"/>
        </w:rPr>
        <w:t xml:space="preserve"> </w:t>
      </w:r>
      <w:r w:rsidR="004A16DA" w:rsidRPr="00B72699">
        <w:rPr>
          <w:rFonts w:cs="ChaparralPro-Regular"/>
          <w:lang w:eastAsia="en-AU"/>
        </w:rPr>
        <w:t>complications such as heart attack and stroke</w:t>
      </w:r>
      <w:r w:rsidR="00B72699" w:rsidRPr="00B72699">
        <w:rPr>
          <w:rFonts w:cs="ChaparralPro-Regular"/>
          <w:lang w:eastAsia="en-AU"/>
        </w:rPr>
        <w:t>.</w:t>
      </w:r>
    </w:p>
    <w:p w:rsidR="00676CB8" w:rsidRDefault="004A16DA" w:rsidP="00676CB8">
      <w:pPr>
        <w:tabs>
          <w:tab w:val="clear" w:pos="567"/>
        </w:tabs>
        <w:autoSpaceDE w:val="0"/>
        <w:autoSpaceDN w:val="0"/>
        <w:adjustRightInd w:val="0"/>
        <w:rPr>
          <w:rFonts w:cs="ChaparralPro-Regular"/>
          <w:lang w:eastAsia="en-AU"/>
        </w:rPr>
      </w:pPr>
      <w:r w:rsidRPr="00B72699">
        <w:rPr>
          <w:rFonts w:cs="ChaparralPro-Regular"/>
          <w:lang w:eastAsia="en-AU"/>
        </w:rPr>
        <w:t>GPs are usually the initial point of contact</w:t>
      </w:r>
      <w:r w:rsidR="00B72699" w:rsidRPr="00B72699">
        <w:rPr>
          <w:rFonts w:cs="ChaparralPro-Regular"/>
          <w:lang w:eastAsia="en-AU"/>
        </w:rPr>
        <w:t xml:space="preserve"> </w:t>
      </w:r>
      <w:r w:rsidRPr="00B72699">
        <w:rPr>
          <w:rFonts w:cs="ChaparralPro-Regular"/>
          <w:lang w:eastAsia="en-AU"/>
        </w:rPr>
        <w:t>for people with diabetes and play a key role</w:t>
      </w:r>
      <w:r w:rsidR="00B72699" w:rsidRPr="00B72699">
        <w:rPr>
          <w:rFonts w:cs="ChaparralPro-Regular"/>
          <w:lang w:eastAsia="en-AU"/>
        </w:rPr>
        <w:t xml:space="preserve"> </w:t>
      </w:r>
      <w:r w:rsidRPr="00B72699">
        <w:rPr>
          <w:rFonts w:cs="ChaparralPro-Regular"/>
          <w:lang w:eastAsia="en-AU"/>
        </w:rPr>
        <w:t>in coordinating the services that are needed</w:t>
      </w:r>
      <w:r w:rsidR="00B72699" w:rsidRPr="00B72699">
        <w:rPr>
          <w:rFonts w:cs="ChaparralPro-Regular"/>
          <w:lang w:eastAsia="en-AU"/>
        </w:rPr>
        <w:t xml:space="preserve"> </w:t>
      </w:r>
      <w:r w:rsidRPr="00B72699">
        <w:rPr>
          <w:rFonts w:cs="ChaparralPro-Regular"/>
          <w:lang w:eastAsia="en-AU"/>
        </w:rPr>
        <w:t>because the condition and its complications</w:t>
      </w:r>
      <w:r w:rsidR="00B72699" w:rsidRPr="00B72699">
        <w:rPr>
          <w:rFonts w:cs="ChaparralPro-Regular"/>
          <w:lang w:eastAsia="en-AU"/>
        </w:rPr>
        <w:t xml:space="preserve"> </w:t>
      </w:r>
      <w:r w:rsidRPr="00B72699">
        <w:rPr>
          <w:rFonts w:cs="ChaparralPro-Regular"/>
          <w:lang w:eastAsia="en-AU"/>
        </w:rPr>
        <w:t>affect several parts of the body. Patients and</w:t>
      </w:r>
      <w:r w:rsidR="00B72699" w:rsidRPr="00B72699">
        <w:rPr>
          <w:rFonts w:cs="ChaparralPro-Regular"/>
          <w:lang w:eastAsia="en-AU"/>
        </w:rPr>
        <w:t xml:space="preserve"> </w:t>
      </w:r>
      <w:r w:rsidRPr="00B72699">
        <w:rPr>
          <w:rFonts w:cs="ChaparralPro-Regular"/>
          <w:lang w:eastAsia="en-AU"/>
        </w:rPr>
        <w:t>their carers also need information and support.</w:t>
      </w:r>
      <w:r w:rsidR="00B72699" w:rsidRPr="00B72699">
        <w:rPr>
          <w:rFonts w:cs="ChaparralPro-Regular"/>
          <w:lang w:eastAsia="en-AU"/>
        </w:rPr>
        <w:t xml:space="preserve"> </w:t>
      </w:r>
      <w:r w:rsidRPr="00B72699">
        <w:rPr>
          <w:rFonts w:cs="ChaparralPro-Regular"/>
          <w:lang w:eastAsia="en-AU"/>
        </w:rPr>
        <w:t>Thus, a range of other health professionals may</w:t>
      </w:r>
      <w:r w:rsidR="00B72699" w:rsidRPr="00B72699">
        <w:rPr>
          <w:rFonts w:cs="ChaparralPro-Regular"/>
          <w:lang w:eastAsia="en-AU"/>
        </w:rPr>
        <w:t xml:space="preserve"> </w:t>
      </w:r>
      <w:r w:rsidRPr="00B72699">
        <w:rPr>
          <w:rFonts w:cs="ChaparralPro-Regular"/>
          <w:lang w:eastAsia="en-AU"/>
        </w:rPr>
        <w:t xml:space="preserve">also be involved. </w:t>
      </w:r>
    </w:p>
    <w:p w:rsidR="000F2B1E" w:rsidRDefault="000F2B1E" w:rsidP="00676CB8">
      <w:pPr>
        <w:tabs>
          <w:tab w:val="clear" w:pos="567"/>
        </w:tabs>
        <w:autoSpaceDE w:val="0"/>
        <w:autoSpaceDN w:val="0"/>
        <w:adjustRightInd w:val="0"/>
        <w:rPr>
          <w:rFonts w:eastAsia="Gill Sans MT" w:cs="Gill Sans MT"/>
        </w:rPr>
      </w:pPr>
      <w:r>
        <w:rPr>
          <w:rFonts w:eastAsia="Gill Sans MT" w:cs="Gill Sans MT"/>
          <w:noProof/>
          <w:lang w:eastAsia="en-AU"/>
        </w:rPr>
        <mc:AlternateContent>
          <mc:Choice Requires="wps">
            <w:drawing>
              <wp:anchor distT="0" distB="0" distL="114300" distR="114300" simplePos="0" relativeHeight="251698176" behindDoc="0" locked="0" layoutInCell="1" allowOverlap="1" wp14:anchorId="449B6B97" wp14:editId="197B6370">
                <wp:simplePos x="0" y="0"/>
                <wp:positionH relativeFrom="column">
                  <wp:posOffset>12065</wp:posOffset>
                </wp:positionH>
                <wp:positionV relativeFrom="paragraph">
                  <wp:posOffset>69850</wp:posOffset>
                </wp:positionV>
                <wp:extent cx="6429375" cy="1962150"/>
                <wp:effectExtent l="0" t="0" r="28575" b="19050"/>
                <wp:wrapNone/>
                <wp:docPr id="300" name="Text Box 300" descr="Tas Health Pathways" title="Picture"/>
                <wp:cNvGraphicFramePr/>
                <a:graphic xmlns:a="http://schemas.openxmlformats.org/drawingml/2006/main">
                  <a:graphicData uri="http://schemas.microsoft.com/office/word/2010/wordprocessingShape">
                    <wps:wsp>
                      <wps:cNvSpPr txBox="1"/>
                      <wps:spPr>
                        <a:xfrm>
                          <a:off x="0" y="0"/>
                          <a:ext cx="6429375" cy="1962150"/>
                        </a:xfrm>
                        <a:prstGeom prst="snip2SameRect">
                          <a:avLst/>
                        </a:prstGeom>
                        <a:ln/>
                      </wps:spPr>
                      <wps:style>
                        <a:lnRef idx="2">
                          <a:schemeClr val="accent5"/>
                        </a:lnRef>
                        <a:fillRef idx="1">
                          <a:schemeClr val="lt1"/>
                        </a:fillRef>
                        <a:effectRef idx="0">
                          <a:schemeClr val="accent5"/>
                        </a:effectRef>
                        <a:fontRef idx="minor">
                          <a:schemeClr val="dk1"/>
                        </a:fontRef>
                      </wps:style>
                      <wps:txbx>
                        <w:txbxContent>
                          <w:p w:rsidR="00AF2783" w:rsidRPr="005B0782" w:rsidRDefault="00AF2783" w:rsidP="000F2B1E">
                            <w:pPr>
                              <w:tabs>
                                <w:tab w:val="clear" w:pos="567"/>
                              </w:tabs>
                              <w:autoSpaceDE w:val="0"/>
                              <w:autoSpaceDN w:val="0"/>
                              <w:adjustRightInd w:val="0"/>
                              <w:rPr>
                                <w:rFonts w:eastAsia="Gill Sans MT" w:cs="Gill Sans MT"/>
                              </w:rPr>
                            </w:pPr>
                            <w:r>
                              <w:rPr>
                                <w:noProof/>
                                <w:lang w:eastAsia="en-AU"/>
                              </w:rPr>
                              <w:drawing>
                                <wp:inline distT="0" distB="0" distL="0" distR="0" wp14:anchorId="763A01FB" wp14:editId="2A6B02B4">
                                  <wp:extent cx="1209675" cy="553192"/>
                                  <wp:effectExtent l="0" t="0" r="0" b="0"/>
                                  <wp:docPr id="302" name="Picture 302" descr="Tas Health Pathways" title="Pictur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w15="http://schemas.microsoft.com/office/word/2012/wordml" xmlns:cx1="http://schemas.microsoft.com/office/drawing/2015/9/8/chartex" xmlns:cx="http://schemas.microsoft.com/office/drawing/2014/chartex"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1214376" cy="555342"/>
                                          </a:xfrm>
                                          <a:prstGeom prst="rect">
                                            <a:avLst/>
                                          </a:prstGeom>
                                        </pic:spPr>
                                      </pic:pic>
                                    </a:graphicData>
                                  </a:graphic>
                                </wp:inline>
                              </w:drawing>
                            </w:r>
                            <w:r w:rsidRPr="005B0782">
                              <w:rPr>
                                <w:rFonts w:eastAsia="Gill Sans MT" w:cs="Gill Sans MT"/>
                              </w:rPr>
                              <w:t xml:space="preserve">The Tasmanian </w:t>
                            </w:r>
                            <w:proofErr w:type="spellStart"/>
                            <w:r w:rsidRPr="005B0782">
                              <w:rPr>
                                <w:rFonts w:eastAsia="Gill Sans MT" w:cs="Gill Sans MT"/>
                              </w:rPr>
                              <w:t>HealthPathways</w:t>
                            </w:r>
                            <w:proofErr w:type="spellEnd"/>
                            <w:r w:rsidRPr="005B0782">
                              <w:rPr>
                                <w:rFonts w:eastAsia="Gill Sans MT" w:cs="Gill Sans MT"/>
                              </w:rPr>
                              <w:t xml:space="preserve"> (THP) developed by Primary Health Tasmania (PHT) provides a pathways program that gives health professional’s access to a single website that:</w:t>
                            </w:r>
                          </w:p>
                          <w:p w:rsidR="00AF2783" w:rsidRPr="005B0782" w:rsidRDefault="00AF2783" w:rsidP="005B0782">
                            <w:pPr>
                              <w:pStyle w:val="ListParagraph"/>
                              <w:numPr>
                                <w:ilvl w:val="0"/>
                                <w:numId w:val="45"/>
                              </w:numPr>
                              <w:autoSpaceDE w:val="0"/>
                              <w:autoSpaceDN w:val="0"/>
                              <w:adjustRightInd w:val="0"/>
                              <w:rPr>
                                <w:rFonts w:eastAsia="Gill Sans MT" w:cs="Gill Sans MT"/>
                                <w:sz w:val="22"/>
                                <w:szCs w:val="22"/>
                              </w:rPr>
                            </w:pPr>
                            <w:r w:rsidRPr="005B0782">
                              <w:rPr>
                                <w:rFonts w:eastAsia="Gill Sans MT" w:cs="Gill Sans MT"/>
                                <w:sz w:val="22"/>
                                <w:szCs w:val="22"/>
                              </w:rPr>
                              <w:t>provides information on how to assess and manage a wide range of health conditions, and</w:t>
                            </w:r>
                          </w:p>
                          <w:p w:rsidR="00AF2783" w:rsidRPr="005B0782" w:rsidRDefault="00AF2783" w:rsidP="005B0782">
                            <w:pPr>
                              <w:pStyle w:val="ListParagraph"/>
                              <w:numPr>
                                <w:ilvl w:val="0"/>
                                <w:numId w:val="45"/>
                              </w:numPr>
                              <w:autoSpaceDE w:val="0"/>
                              <w:autoSpaceDN w:val="0"/>
                              <w:adjustRightInd w:val="0"/>
                              <w:spacing w:after="140"/>
                              <w:ind w:left="777" w:hanging="357"/>
                              <w:rPr>
                                <w:rFonts w:eastAsia="Gill Sans MT" w:cs="Gill Sans MT"/>
                                <w:sz w:val="22"/>
                                <w:szCs w:val="22"/>
                              </w:rPr>
                            </w:pPr>
                            <w:proofErr w:type="gramStart"/>
                            <w:r w:rsidRPr="005B0782">
                              <w:rPr>
                                <w:rFonts w:eastAsia="Gill Sans MT" w:cs="Gill Sans MT"/>
                                <w:sz w:val="22"/>
                                <w:szCs w:val="22"/>
                              </w:rPr>
                              <w:t>how</w:t>
                            </w:r>
                            <w:proofErr w:type="gramEnd"/>
                            <w:r w:rsidRPr="005B0782">
                              <w:rPr>
                                <w:rFonts w:eastAsia="Gill Sans MT" w:cs="Gill Sans MT"/>
                                <w:sz w:val="22"/>
                                <w:szCs w:val="22"/>
                              </w:rPr>
                              <w:t xml:space="preserve"> to refer patients to local specialists and services in the most timely and efficient way. </w:t>
                            </w:r>
                          </w:p>
                          <w:p w:rsidR="00AF2783" w:rsidRPr="005B0782" w:rsidRDefault="00AF2783" w:rsidP="005B0782">
                            <w:pPr>
                              <w:autoSpaceDE w:val="0"/>
                              <w:autoSpaceDN w:val="0"/>
                              <w:adjustRightInd w:val="0"/>
                              <w:rPr>
                                <w:rFonts w:eastAsia="Gill Sans MT" w:cs="Gill Sans MT"/>
                              </w:rPr>
                            </w:pPr>
                            <w:r w:rsidRPr="005B0782">
                              <w:rPr>
                                <w:rFonts w:eastAsia="Gill Sans MT" w:cs="Gill Sans MT"/>
                              </w:rPr>
                              <w:t>THPs have a number of Diabetes pathways on the website, including screening and diagnosis through to management.</w:t>
                            </w:r>
                          </w:p>
                          <w:p w:rsidR="00AF2783" w:rsidRDefault="00AF27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49B6B97" id="Text Box 300" o:spid="_x0000_s1039" alt="Title: Picture - Description: Tas Health Pathways" style="position:absolute;margin-left:.95pt;margin-top:5.5pt;width:506.25pt;height:15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429375,1962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" adj="-11796480,,5400" path="m327032,l6102343,r327032,327032l6429375,1962150r,l,1962150r,l,327032,327032,xe" fillcolor="white [3201]" strokecolor="#4bacc6 [3208]" strokeweight="2pt">
                <v:stroke joinstyle="miter"/>
                <v:formulas/>
                <v:path arrowok="t" o:connecttype="custom" o:connectlocs="327032,0;6102343,0;6429375,327032;6429375,1962150;6429375,1962150;0,1962150;0,1962150;0,327032;327032,0" o:connectangles="0,0,0,0,0,0,0,0,0" textboxrect="0,0,6429375,1962150"/>
                <v:textbox>
                  <w:txbxContent>
                    <w:p w:rsidR="00AF2783" w:rsidRPr="005B0782" w:rsidRDefault="00AF2783" w:rsidP="000F2B1E">
                      <w:pPr>
                        <w:tabs>
                          <w:tab w:val="clear" w:pos="567"/>
                        </w:tabs>
                        <w:autoSpaceDE w:val="0"/>
                        <w:autoSpaceDN w:val="0"/>
                        <w:adjustRightInd w:val="0"/>
                        <w:rPr>
                          <w:rFonts w:eastAsia="Gill Sans MT" w:cs="Gill Sans MT"/>
                        </w:rPr>
                      </w:pPr>
                      <w:r>
                        <w:rPr>
                          <w:noProof/>
                          <w:lang w:eastAsia="en-AU"/>
                        </w:rPr>
                        <w:drawing>
                          <wp:inline distT="0" distB="0" distL="0" distR="0" wp14:anchorId="763A01FB" wp14:editId="2A6B02B4">
                            <wp:extent cx="1209675" cy="553192"/>
                            <wp:effectExtent l="0" t="0" r="0" b="0"/>
                            <wp:docPr id="302" name="Picture 302" descr="Tas Health Pathways" title="Pictur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1214376" cy="555342"/>
                                    </a:xfrm>
                                    <a:prstGeom prst="rect">
                                      <a:avLst/>
                                    </a:prstGeom>
                                  </pic:spPr>
                                </pic:pic>
                              </a:graphicData>
                            </a:graphic>
                          </wp:inline>
                        </w:drawing>
                      </w:r>
                      <w:r w:rsidRPr="005B0782">
                        <w:rPr>
                          <w:rFonts w:eastAsia="Gill Sans MT" w:cs="Gill Sans MT"/>
                        </w:rPr>
                        <w:t>The Tasmanian HealthPathways (THP) developed by Primary Health Tasmania (PHT) provides a pathways program that gives health professional’s access to a single website that:</w:t>
                      </w:r>
                    </w:p>
                    <w:p w:rsidR="00AF2783" w:rsidRPr="005B0782" w:rsidRDefault="00AF2783" w:rsidP="005B0782">
                      <w:pPr>
                        <w:pStyle w:val="ListParagraph"/>
                        <w:numPr>
                          <w:ilvl w:val="0"/>
                          <w:numId w:val="45"/>
                        </w:numPr>
                        <w:autoSpaceDE w:val="0"/>
                        <w:autoSpaceDN w:val="0"/>
                        <w:adjustRightInd w:val="0"/>
                        <w:rPr>
                          <w:rFonts w:eastAsia="Gill Sans MT" w:cs="Gill Sans MT"/>
                          <w:sz w:val="22"/>
                          <w:szCs w:val="22"/>
                        </w:rPr>
                      </w:pPr>
                      <w:r w:rsidRPr="005B0782">
                        <w:rPr>
                          <w:rFonts w:eastAsia="Gill Sans MT" w:cs="Gill Sans MT"/>
                          <w:sz w:val="22"/>
                          <w:szCs w:val="22"/>
                        </w:rPr>
                        <w:t>provides information on how to assess and manage a wide range of health conditions, and</w:t>
                      </w:r>
                    </w:p>
                    <w:p w:rsidR="00AF2783" w:rsidRPr="005B0782" w:rsidRDefault="00AF2783" w:rsidP="005B0782">
                      <w:pPr>
                        <w:pStyle w:val="ListParagraph"/>
                        <w:numPr>
                          <w:ilvl w:val="0"/>
                          <w:numId w:val="45"/>
                        </w:numPr>
                        <w:autoSpaceDE w:val="0"/>
                        <w:autoSpaceDN w:val="0"/>
                        <w:adjustRightInd w:val="0"/>
                        <w:spacing w:after="140"/>
                        <w:ind w:left="777" w:hanging="357"/>
                        <w:rPr>
                          <w:rFonts w:eastAsia="Gill Sans MT" w:cs="Gill Sans MT"/>
                          <w:sz w:val="22"/>
                          <w:szCs w:val="22"/>
                        </w:rPr>
                      </w:pPr>
                      <w:r w:rsidRPr="005B0782">
                        <w:rPr>
                          <w:rFonts w:eastAsia="Gill Sans MT" w:cs="Gill Sans MT"/>
                          <w:sz w:val="22"/>
                          <w:szCs w:val="22"/>
                        </w:rPr>
                        <w:t xml:space="preserve">how to refer patients to local specialists and services in the most timely and efficient way. </w:t>
                      </w:r>
                    </w:p>
                    <w:p w:rsidR="00AF2783" w:rsidRPr="005B0782" w:rsidRDefault="00AF2783" w:rsidP="005B0782">
                      <w:pPr>
                        <w:autoSpaceDE w:val="0"/>
                        <w:autoSpaceDN w:val="0"/>
                        <w:adjustRightInd w:val="0"/>
                        <w:rPr>
                          <w:rFonts w:eastAsia="Gill Sans MT" w:cs="Gill Sans MT"/>
                        </w:rPr>
                      </w:pPr>
                      <w:r w:rsidRPr="005B0782">
                        <w:rPr>
                          <w:rFonts w:eastAsia="Gill Sans MT" w:cs="Gill Sans MT"/>
                        </w:rPr>
                        <w:t>THPs have a number of Diabetes pathways on the website, including screening and diagnosis through to management.</w:t>
                      </w:r>
                    </w:p>
                    <w:p w:rsidR="00AF2783" w:rsidRDefault="00AF2783"/>
                  </w:txbxContent>
                </v:textbox>
              </v:shape>
            </w:pict>
          </mc:Fallback>
        </mc:AlternateContent>
      </w:r>
    </w:p>
    <w:p w:rsidR="000F2B1E" w:rsidRDefault="000F2B1E" w:rsidP="00676CB8">
      <w:pPr>
        <w:tabs>
          <w:tab w:val="clear" w:pos="567"/>
        </w:tabs>
        <w:autoSpaceDE w:val="0"/>
        <w:autoSpaceDN w:val="0"/>
        <w:adjustRightInd w:val="0"/>
        <w:rPr>
          <w:rFonts w:eastAsia="Gill Sans MT" w:cs="Gill Sans MT"/>
        </w:rPr>
      </w:pPr>
    </w:p>
    <w:p w:rsidR="000F2B1E" w:rsidRDefault="000F2B1E" w:rsidP="00676CB8">
      <w:pPr>
        <w:tabs>
          <w:tab w:val="clear" w:pos="567"/>
        </w:tabs>
        <w:autoSpaceDE w:val="0"/>
        <w:autoSpaceDN w:val="0"/>
        <w:adjustRightInd w:val="0"/>
        <w:rPr>
          <w:rFonts w:eastAsia="Gill Sans MT" w:cs="Gill Sans MT"/>
        </w:rPr>
      </w:pPr>
    </w:p>
    <w:p w:rsidR="000F2B1E" w:rsidRDefault="000F2B1E" w:rsidP="00676CB8">
      <w:pPr>
        <w:tabs>
          <w:tab w:val="clear" w:pos="567"/>
        </w:tabs>
        <w:autoSpaceDE w:val="0"/>
        <w:autoSpaceDN w:val="0"/>
        <w:adjustRightInd w:val="0"/>
        <w:rPr>
          <w:rFonts w:eastAsia="Gill Sans MT" w:cs="Gill Sans MT"/>
        </w:rPr>
      </w:pPr>
    </w:p>
    <w:p w:rsidR="000F2B1E" w:rsidRDefault="000F2B1E" w:rsidP="00676CB8">
      <w:pPr>
        <w:tabs>
          <w:tab w:val="clear" w:pos="567"/>
        </w:tabs>
        <w:autoSpaceDE w:val="0"/>
        <w:autoSpaceDN w:val="0"/>
        <w:adjustRightInd w:val="0"/>
        <w:rPr>
          <w:rFonts w:eastAsia="Gill Sans MT" w:cs="Gill Sans MT"/>
        </w:rPr>
      </w:pPr>
    </w:p>
    <w:p w:rsidR="000F2B1E" w:rsidRDefault="000F2B1E" w:rsidP="00676CB8">
      <w:pPr>
        <w:tabs>
          <w:tab w:val="clear" w:pos="567"/>
        </w:tabs>
        <w:autoSpaceDE w:val="0"/>
        <w:autoSpaceDN w:val="0"/>
        <w:adjustRightInd w:val="0"/>
        <w:rPr>
          <w:rFonts w:eastAsia="Gill Sans MT" w:cs="Gill Sans MT"/>
        </w:rPr>
      </w:pPr>
    </w:p>
    <w:p w:rsidR="000F2B1E" w:rsidRDefault="000F2B1E" w:rsidP="00676CB8">
      <w:pPr>
        <w:tabs>
          <w:tab w:val="clear" w:pos="567"/>
        </w:tabs>
        <w:autoSpaceDE w:val="0"/>
        <w:autoSpaceDN w:val="0"/>
        <w:adjustRightInd w:val="0"/>
        <w:rPr>
          <w:rFonts w:cs="Gill Sans MT"/>
          <w:color w:val="000000"/>
          <w:lang w:eastAsia="en-AU"/>
        </w:rPr>
      </w:pPr>
    </w:p>
    <w:p w:rsidR="000F2B1E" w:rsidRDefault="000F2B1E" w:rsidP="00676CB8">
      <w:pPr>
        <w:tabs>
          <w:tab w:val="clear" w:pos="567"/>
        </w:tabs>
        <w:autoSpaceDE w:val="0"/>
        <w:autoSpaceDN w:val="0"/>
        <w:adjustRightInd w:val="0"/>
        <w:rPr>
          <w:rFonts w:cs="Gill Sans MT"/>
          <w:color w:val="000000"/>
          <w:lang w:eastAsia="en-AU"/>
        </w:rPr>
      </w:pPr>
    </w:p>
    <w:p w:rsidR="00F92D2D" w:rsidRPr="00E16CDE" w:rsidRDefault="00F92D2D" w:rsidP="00F92D2D">
      <w:pPr>
        <w:pStyle w:val="Heading7"/>
        <w:tabs>
          <w:tab w:val="clear" w:pos="1702"/>
        </w:tabs>
        <w:ind w:left="851"/>
      </w:pPr>
      <w:r>
        <w:rPr>
          <w:rStyle w:val="IntenseEmphasis"/>
        </w:rPr>
        <w:t>Diabetes Centres</w:t>
      </w:r>
    </w:p>
    <w:p w:rsidR="00737A2A" w:rsidRDefault="00737A2A" w:rsidP="00737A2A">
      <w:pPr>
        <w:tabs>
          <w:tab w:val="clear" w:pos="567"/>
        </w:tabs>
        <w:autoSpaceDE w:val="0"/>
        <w:autoSpaceDN w:val="0"/>
        <w:adjustRightInd w:val="0"/>
      </w:pPr>
      <w:r>
        <w:rPr>
          <w:rFonts w:cs="Gill Sans MT"/>
          <w:color w:val="000000"/>
          <w:lang w:eastAsia="en-AU"/>
        </w:rPr>
        <w:t xml:space="preserve">Within the Tasmanian public health system, </w:t>
      </w:r>
      <w:r w:rsidRPr="00676CB8">
        <w:rPr>
          <w:rFonts w:cs="Gill Sans MT"/>
          <w:color w:val="000000"/>
          <w:lang w:eastAsia="en-AU"/>
        </w:rPr>
        <w:t xml:space="preserve">the acute hospital inpatient and outpatient environment, </w:t>
      </w:r>
      <w:r>
        <w:rPr>
          <w:rFonts w:cs="ChaparralPro-Regular"/>
          <w:color w:val="231F20"/>
          <w:lang w:eastAsia="en-AU"/>
        </w:rPr>
        <w:t xml:space="preserve">there are </w:t>
      </w:r>
      <w:r>
        <w:t>designated Diabetes Centre accredited by the National Association of Diabetes Centre (NADC).</w:t>
      </w:r>
    </w:p>
    <w:p w:rsidR="003F24C5" w:rsidRDefault="003F24C5" w:rsidP="003F24C5">
      <w:pPr>
        <w:tabs>
          <w:tab w:val="clear" w:pos="567"/>
        </w:tabs>
        <w:autoSpaceDE w:val="0"/>
        <w:autoSpaceDN w:val="0"/>
        <w:adjustRightInd w:val="0"/>
      </w:pPr>
      <w:r>
        <w:t xml:space="preserve">In accordance with the Tasmanian Role Delineation Framework (TRDF) and Clinical Services Profile (CSP) described within the Endocrinology Service Profile Framework, a </w:t>
      </w:r>
      <w:r w:rsidRPr="00143AA5">
        <w:t xml:space="preserve">Diabetes Centre </w:t>
      </w:r>
      <w:r>
        <w:t>provides</w:t>
      </w:r>
      <w:r w:rsidRPr="002C55FA">
        <w:t xml:space="preserve"> </w:t>
      </w:r>
      <w:r>
        <w:t>inpatient care as well as ambulatory (outpatient) multidisciplinary care</w:t>
      </w:r>
      <w:r w:rsidRPr="00855828">
        <w:t xml:space="preserve"> </w:t>
      </w:r>
      <w:r>
        <w:t>for</w:t>
      </w:r>
      <w:r w:rsidRPr="00EA2C8D">
        <w:t xml:space="preserve"> individuals with a c</w:t>
      </w:r>
      <w:r>
        <w:t xml:space="preserve">linical diagnosis of diabetes. The Centre </w:t>
      </w:r>
      <w:r w:rsidRPr="0052292D">
        <w:t>aim</w:t>
      </w:r>
      <w:r>
        <w:t>s</w:t>
      </w:r>
      <w:r w:rsidRPr="0052292D">
        <w:t xml:space="preserve"> to bridge the gap between acute hospital care and primary care </w:t>
      </w:r>
      <w:r>
        <w:t xml:space="preserve">within the </w:t>
      </w:r>
      <w:r w:rsidRPr="0052292D">
        <w:t>community</w:t>
      </w:r>
      <w:r>
        <w:t>, including the prevention of hospitalisation.</w:t>
      </w:r>
      <w:r w:rsidRPr="00C6351C">
        <w:t xml:space="preserve"> </w:t>
      </w:r>
    </w:p>
    <w:p w:rsidR="000F35FC" w:rsidRDefault="003F24C5" w:rsidP="000F35FC">
      <w:pPr>
        <w:rPr>
          <w:rFonts w:cs="Gill Sans MT"/>
          <w:color w:val="000000"/>
          <w:lang w:eastAsia="en-AU"/>
        </w:rPr>
      </w:pPr>
      <w:r>
        <w:t xml:space="preserve">The primary role of the Diabetes Centre </w:t>
      </w:r>
      <w:r w:rsidRPr="00675BA8">
        <w:t>is to optimise health</w:t>
      </w:r>
      <w:r>
        <w:t xml:space="preserve"> </w:t>
      </w:r>
      <w:r w:rsidRPr="00675BA8">
        <w:t>outcomes</w:t>
      </w:r>
      <w:r>
        <w:t xml:space="preserve"> for people with diabetes</w:t>
      </w:r>
      <w:r w:rsidRPr="00675BA8">
        <w:t xml:space="preserve"> by reducing hospital lengths of stay</w:t>
      </w:r>
      <w:r w:rsidR="000F35FC">
        <w:t>,</w:t>
      </w:r>
      <w:r>
        <w:t xml:space="preserve"> </w:t>
      </w:r>
      <w:r w:rsidR="000F35FC" w:rsidRPr="00676CB8">
        <w:rPr>
          <w:rFonts w:cs="Gill Sans MT"/>
          <w:color w:val="000000"/>
          <w:lang w:eastAsia="en-AU"/>
        </w:rPr>
        <w:t>supporting outpatient flow to transition patients back into the community, and initiation of hospital avoidance strategies where possible.</w:t>
      </w:r>
    </w:p>
    <w:p w:rsidR="00006E98" w:rsidRPr="004656B9" w:rsidRDefault="00006E98" w:rsidP="00A913D9">
      <w:pPr>
        <w:sectPr w:rsidR="00006E98" w:rsidRPr="004656B9" w:rsidSect="00CD2663">
          <w:type w:val="continuous"/>
          <w:pgSz w:w="11907" w:h="16839" w:code="9"/>
          <w:pgMar w:top="567" w:right="851" w:bottom="851" w:left="851" w:header="709" w:footer="709" w:gutter="0"/>
          <w:cols w:space="708"/>
          <w:docGrid w:linePitch="360"/>
        </w:sectPr>
      </w:pPr>
    </w:p>
    <w:p w:rsidR="00F92D2D" w:rsidRDefault="00F92D2D" w:rsidP="00F72928">
      <w:pPr>
        <w:pStyle w:val="Heading1numbered"/>
        <w:tabs>
          <w:tab w:val="clear" w:pos="1276"/>
        </w:tabs>
        <w:ind w:left="0" w:firstLine="0"/>
      </w:pPr>
      <w:bookmarkStart w:id="19" w:name="_Toc492989062"/>
      <w:r>
        <w:lastRenderedPageBreak/>
        <w:t>Diabetes – Future Purchasing Strategies</w:t>
      </w:r>
      <w:bookmarkEnd w:id="19"/>
    </w:p>
    <w:p w:rsidR="00F92D2D" w:rsidRDefault="00F92D2D" w:rsidP="00F72928">
      <w:pPr>
        <w:jc w:val="both"/>
        <w:rPr>
          <w:rFonts w:cs="Fira Sans Light"/>
          <w:color w:val="000000"/>
        </w:rPr>
      </w:pPr>
      <w:r w:rsidRPr="00E16CDE">
        <w:t xml:space="preserve">Further monitoring and surveillance of diabetes is crucial for guiding preventive measures, determining clinical care and informing health policy and service planning. </w:t>
      </w:r>
      <w:r w:rsidRPr="008657A3">
        <w:rPr>
          <w:rFonts w:cs="Fira Sans Light"/>
          <w:color w:val="000000"/>
        </w:rPr>
        <w:t>Diabetes has a significant impact on Australia’s health and pro</w:t>
      </w:r>
      <w:r>
        <w:rPr>
          <w:rFonts w:cs="Fira Sans Light"/>
          <w:color w:val="000000"/>
        </w:rPr>
        <w:t>ductivity</w:t>
      </w:r>
      <w:r w:rsidR="00A20164">
        <w:rPr>
          <w:rFonts w:cs="Fira Sans Light"/>
          <w:color w:val="000000"/>
        </w:rPr>
        <w:t>. R</w:t>
      </w:r>
      <w:r w:rsidRPr="008657A3">
        <w:rPr>
          <w:rFonts w:cs="Fira Sans Light"/>
          <w:color w:val="000000"/>
        </w:rPr>
        <w:t>esearch efforts need to be focused on strengthening evidence-based practice for the prevention of diabetes and its complications, identifying a cure for diabetes, informing health policy decisions and potentially offering more timely access to newer and improved medications.</w:t>
      </w:r>
    </w:p>
    <w:p w:rsidR="00976A6D" w:rsidRDefault="00976A6D" w:rsidP="00F72928">
      <w:pPr>
        <w:jc w:val="both"/>
        <w:rPr>
          <w:rFonts w:cs="Fira Sans Light"/>
          <w:color w:val="000000"/>
        </w:rPr>
      </w:pPr>
      <w:r>
        <w:rPr>
          <w:rFonts w:cs="Fira Sans Light"/>
          <w:color w:val="000000"/>
        </w:rPr>
        <w:t>The below figure represents high level purchasing strategies that could be considered by the service provider and service delivery planner</w:t>
      </w:r>
      <w:r w:rsidR="00A20164">
        <w:rPr>
          <w:rFonts w:cs="Fira Sans Light"/>
          <w:color w:val="000000"/>
        </w:rPr>
        <w:t>s</w:t>
      </w:r>
      <w:r>
        <w:rPr>
          <w:rFonts w:cs="Fira Sans Light"/>
          <w:color w:val="000000"/>
        </w:rPr>
        <w:t xml:space="preserve"> </w:t>
      </w:r>
      <w:r w:rsidR="00985DA4">
        <w:rPr>
          <w:rFonts w:cs="Fira Sans Light"/>
          <w:color w:val="000000"/>
        </w:rPr>
        <w:t>in collaboration with</w:t>
      </w:r>
      <w:r>
        <w:rPr>
          <w:rFonts w:cs="Fira Sans Light"/>
          <w:color w:val="000000"/>
        </w:rPr>
        <w:t xml:space="preserve"> all health sectors</w:t>
      </w:r>
      <w:r w:rsidR="00985DA4">
        <w:rPr>
          <w:rFonts w:cs="Fira Sans Light"/>
          <w:color w:val="000000"/>
        </w:rPr>
        <w:t>, including acute, community and primary care</w:t>
      </w:r>
      <w:r>
        <w:rPr>
          <w:rFonts w:cs="Fira Sans Light"/>
          <w:color w:val="000000"/>
        </w:rPr>
        <w:t xml:space="preserve">: </w:t>
      </w:r>
    </w:p>
    <w:p w:rsidR="00F72928" w:rsidRPr="0060516B" w:rsidRDefault="00F72928" w:rsidP="009121F2">
      <w:pPr>
        <w:spacing w:after="240"/>
        <w:jc w:val="both"/>
        <w:rPr>
          <w:b/>
          <w:sz w:val="20"/>
          <w:szCs w:val="20"/>
        </w:rPr>
      </w:pPr>
      <w:r w:rsidRPr="0060516B">
        <w:rPr>
          <w:b/>
          <w:sz w:val="20"/>
          <w:szCs w:val="20"/>
        </w:rPr>
        <w:t>Figure 8: Diabetes Future Purchasing Strategies</w:t>
      </w:r>
    </w:p>
    <w:tbl>
      <w:tblPr>
        <w:tblStyle w:val="TableGrid"/>
        <w:tblW w:w="0" w:type="auto"/>
        <w:tblLook w:val="04A0" w:firstRow="1" w:lastRow="0" w:firstColumn="1" w:lastColumn="0" w:noHBand="0" w:noVBand="1"/>
        <w:tblCaption w:val="Figure 8"/>
        <w:tblDescription w:val="Diabetes Future Purchasing Strategies"/>
      </w:tblPr>
      <w:tblGrid>
        <w:gridCol w:w="3227"/>
        <w:gridCol w:w="7194"/>
      </w:tblGrid>
      <w:tr w:rsidR="00313AC8" w:rsidRPr="005A115B" w:rsidTr="00836D95">
        <w:trPr>
          <w:tblHeader/>
        </w:trPr>
        <w:tc>
          <w:tcPr>
            <w:tcW w:w="3227" w:type="dxa"/>
          </w:tcPr>
          <w:p w:rsidR="00313AC8" w:rsidRDefault="00313AC8" w:rsidP="00836D95">
            <w:pPr>
              <w:jc w:val="both"/>
              <w:rPr>
                <w:rFonts w:cs="Fira Sans Light"/>
                <w:color w:val="000000"/>
              </w:rPr>
            </w:pPr>
            <w:r>
              <w:rPr>
                <w:rFonts w:cs="Fira Sans Light"/>
                <w:color w:val="000000"/>
              </w:rPr>
              <w:t>Prevention</w:t>
            </w:r>
          </w:p>
        </w:tc>
        <w:tc>
          <w:tcPr>
            <w:tcW w:w="7194" w:type="dxa"/>
          </w:tcPr>
          <w:p w:rsidR="00313AC8" w:rsidRDefault="00313AC8" w:rsidP="00313AC8">
            <w:pPr>
              <w:pStyle w:val="ListParagraph"/>
              <w:numPr>
                <w:ilvl w:val="0"/>
                <w:numId w:val="46"/>
              </w:numPr>
              <w:rPr>
                <w:rFonts w:cs="Fira Sans Light"/>
                <w:color w:val="000000"/>
              </w:rPr>
            </w:pPr>
            <w:r>
              <w:rPr>
                <w:rFonts w:cs="Fira Sans Light"/>
                <w:color w:val="000000"/>
              </w:rPr>
              <w:t>Continue to implement community awareness and health literacy programs to enhance healthy eating, increase physical activity and improve knowledge of diabetes risk factors.</w:t>
            </w:r>
          </w:p>
          <w:p w:rsidR="00313AC8" w:rsidRDefault="00313AC8" w:rsidP="00313AC8">
            <w:pPr>
              <w:pStyle w:val="ListParagraph"/>
              <w:numPr>
                <w:ilvl w:val="0"/>
                <w:numId w:val="46"/>
              </w:numPr>
              <w:rPr>
                <w:rFonts w:cs="Fira Sans Light"/>
                <w:color w:val="000000"/>
              </w:rPr>
            </w:pPr>
            <w:r>
              <w:rPr>
                <w:rFonts w:cs="Fira Sans Light"/>
                <w:color w:val="000000"/>
              </w:rPr>
              <w:t>Develop a strategy and set of diabetes guidelines for prevention of type 2 diabetes, including the reduction of hospitalisations for diabetes and related complications.</w:t>
            </w:r>
          </w:p>
          <w:p w:rsidR="00313AC8" w:rsidRPr="005A115B" w:rsidRDefault="00313AC8" w:rsidP="00313AC8">
            <w:pPr>
              <w:pStyle w:val="ListParagraph"/>
              <w:numPr>
                <w:ilvl w:val="0"/>
                <w:numId w:val="46"/>
              </w:numPr>
              <w:rPr>
                <w:rFonts w:cs="Fira Sans Light"/>
                <w:color w:val="000000"/>
              </w:rPr>
            </w:pPr>
            <w:r>
              <w:rPr>
                <w:rFonts w:cs="Fira Sans Light"/>
                <w:color w:val="000000"/>
              </w:rPr>
              <w:t xml:space="preserve">Develop </w:t>
            </w:r>
            <w:proofErr w:type="spellStart"/>
            <w:r>
              <w:rPr>
                <w:rFonts w:cs="Fira Sans Light"/>
                <w:color w:val="000000"/>
              </w:rPr>
              <w:t>statewide</w:t>
            </w:r>
            <w:proofErr w:type="spellEnd"/>
            <w:r>
              <w:rPr>
                <w:rFonts w:cs="Fira Sans Light"/>
                <w:color w:val="000000"/>
              </w:rPr>
              <w:t xml:space="preserve"> integrated Models of Care to assist in reducing diabetes complications</w:t>
            </w:r>
          </w:p>
        </w:tc>
      </w:tr>
      <w:tr w:rsidR="00313AC8" w:rsidRPr="005A115B" w:rsidTr="00836D95">
        <w:tc>
          <w:tcPr>
            <w:tcW w:w="3227" w:type="dxa"/>
          </w:tcPr>
          <w:p w:rsidR="00313AC8" w:rsidRDefault="00313AC8" w:rsidP="00836D95">
            <w:pPr>
              <w:jc w:val="both"/>
              <w:rPr>
                <w:rFonts w:cs="Fira Sans Light"/>
                <w:color w:val="000000"/>
              </w:rPr>
            </w:pPr>
            <w:r>
              <w:rPr>
                <w:rFonts w:cs="Fira Sans Light"/>
                <w:color w:val="000000"/>
              </w:rPr>
              <w:t>Early Detection</w:t>
            </w:r>
          </w:p>
        </w:tc>
        <w:tc>
          <w:tcPr>
            <w:tcW w:w="7194" w:type="dxa"/>
          </w:tcPr>
          <w:p w:rsidR="00313AC8" w:rsidRDefault="00313AC8" w:rsidP="00313AC8">
            <w:pPr>
              <w:pStyle w:val="ListParagraph"/>
              <w:numPr>
                <w:ilvl w:val="0"/>
                <w:numId w:val="47"/>
              </w:numPr>
              <w:rPr>
                <w:rFonts w:cs="Fira Sans Light"/>
                <w:color w:val="000000"/>
              </w:rPr>
            </w:pPr>
            <w:r>
              <w:rPr>
                <w:rFonts w:cs="Fira Sans Light"/>
                <w:color w:val="000000"/>
              </w:rPr>
              <w:t>Promote awareness by establishing programs and information sessions to understand the early detection and symptoms of Diabetes and associated complications.</w:t>
            </w:r>
          </w:p>
          <w:p w:rsidR="00313AC8" w:rsidRPr="005A115B" w:rsidRDefault="00313AC8" w:rsidP="00313AC8">
            <w:pPr>
              <w:pStyle w:val="ListParagraph"/>
              <w:numPr>
                <w:ilvl w:val="0"/>
                <w:numId w:val="47"/>
              </w:numPr>
              <w:rPr>
                <w:rFonts w:cs="Fira Sans Light"/>
                <w:color w:val="000000"/>
              </w:rPr>
            </w:pPr>
            <w:r>
              <w:rPr>
                <w:rFonts w:cs="Fira Sans Light"/>
                <w:color w:val="000000"/>
              </w:rPr>
              <w:t>Expand targeted risk assessment and screening opportunities in a range of healthcare settings.</w:t>
            </w:r>
          </w:p>
        </w:tc>
      </w:tr>
      <w:tr w:rsidR="00313AC8" w:rsidRPr="004751CB" w:rsidTr="00836D95">
        <w:tc>
          <w:tcPr>
            <w:tcW w:w="3227" w:type="dxa"/>
          </w:tcPr>
          <w:p w:rsidR="00313AC8" w:rsidRDefault="00313AC8" w:rsidP="00836D95">
            <w:pPr>
              <w:jc w:val="both"/>
              <w:rPr>
                <w:rFonts w:cs="Fira Sans Light"/>
                <w:color w:val="000000"/>
              </w:rPr>
            </w:pPr>
            <w:r>
              <w:rPr>
                <w:rFonts w:cs="Fira Sans Light"/>
                <w:color w:val="000000"/>
              </w:rPr>
              <w:t>Intervention</w:t>
            </w:r>
          </w:p>
        </w:tc>
        <w:tc>
          <w:tcPr>
            <w:tcW w:w="7194" w:type="dxa"/>
          </w:tcPr>
          <w:p w:rsidR="00313AC8" w:rsidRDefault="00313AC8" w:rsidP="00313AC8">
            <w:pPr>
              <w:pStyle w:val="ListParagraph"/>
              <w:numPr>
                <w:ilvl w:val="0"/>
                <w:numId w:val="48"/>
              </w:numPr>
              <w:rPr>
                <w:rFonts w:cs="Fira Sans Light"/>
                <w:color w:val="000000"/>
              </w:rPr>
            </w:pPr>
            <w:r>
              <w:rPr>
                <w:rFonts w:cs="Fira Sans Light"/>
                <w:color w:val="000000"/>
              </w:rPr>
              <w:t xml:space="preserve">Establishing specific interventions to assist in reducing complications for diabetes; including point-of-care testing for HbA1c, </w:t>
            </w:r>
            <w:proofErr w:type="gramStart"/>
            <w:r>
              <w:rPr>
                <w:rFonts w:cs="Fira Sans Light"/>
                <w:color w:val="000000"/>
              </w:rPr>
              <w:t>which has been suggested as a strategy to facilitate earlier diagnosis of diabetes.</w:t>
            </w:r>
            <w:proofErr w:type="gramEnd"/>
          </w:p>
          <w:p w:rsidR="00313AC8" w:rsidRPr="004751CB" w:rsidRDefault="00313AC8" w:rsidP="00313AC8">
            <w:pPr>
              <w:pStyle w:val="ListParagraph"/>
              <w:numPr>
                <w:ilvl w:val="0"/>
                <w:numId w:val="48"/>
              </w:numPr>
              <w:rPr>
                <w:rFonts w:cs="Fira Sans Light"/>
                <w:color w:val="000000"/>
              </w:rPr>
            </w:pPr>
            <w:r>
              <w:rPr>
                <w:rFonts w:cs="Fira Sans Light"/>
                <w:color w:val="000000"/>
              </w:rPr>
              <w:t>Developed guidelines to identify the early symptoms of type 2 diabetes, as it is often absent in the early stages and so people can go undiagnosed for a long period of time.</w:t>
            </w:r>
          </w:p>
        </w:tc>
      </w:tr>
      <w:tr w:rsidR="00313AC8" w:rsidRPr="004751CB" w:rsidTr="00836D95">
        <w:tc>
          <w:tcPr>
            <w:tcW w:w="3227" w:type="dxa"/>
          </w:tcPr>
          <w:p w:rsidR="00313AC8" w:rsidRDefault="00313AC8" w:rsidP="00836D95">
            <w:pPr>
              <w:jc w:val="both"/>
              <w:rPr>
                <w:rFonts w:cs="Fira Sans Light"/>
                <w:color w:val="000000"/>
              </w:rPr>
            </w:pPr>
            <w:r>
              <w:rPr>
                <w:rFonts w:cs="Fira Sans Light"/>
                <w:color w:val="000000"/>
              </w:rPr>
              <w:t>Self-management and Education</w:t>
            </w:r>
          </w:p>
        </w:tc>
        <w:tc>
          <w:tcPr>
            <w:tcW w:w="7194" w:type="dxa"/>
          </w:tcPr>
          <w:p w:rsidR="00313AC8" w:rsidRDefault="00313AC8" w:rsidP="00313AC8">
            <w:pPr>
              <w:pStyle w:val="ListParagraph"/>
              <w:numPr>
                <w:ilvl w:val="0"/>
                <w:numId w:val="49"/>
              </w:numPr>
              <w:rPr>
                <w:rFonts w:cs="Fira Sans Light"/>
                <w:color w:val="000000"/>
              </w:rPr>
            </w:pPr>
            <w:r>
              <w:rPr>
                <w:rFonts w:cs="Fira Sans Light"/>
                <w:color w:val="000000"/>
              </w:rPr>
              <w:t>Encourage and promote the management and care of diabetes through intensive self-management to prevent complications, by referring patients to health care pathways for diabetes.</w:t>
            </w:r>
          </w:p>
          <w:p w:rsidR="00313AC8" w:rsidRDefault="00313AC8" w:rsidP="00313AC8">
            <w:pPr>
              <w:pStyle w:val="ListParagraph"/>
              <w:numPr>
                <w:ilvl w:val="0"/>
                <w:numId w:val="49"/>
              </w:numPr>
              <w:rPr>
                <w:rFonts w:cs="Fira Sans Light"/>
                <w:color w:val="000000"/>
              </w:rPr>
            </w:pPr>
            <w:r>
              <w:rPr>
                <w:rFonts w:cs="Fira Sans Light"/>
                <w:color w:val="000000"/>
              </w:rPr>
              <w:t xml:space="preserve">Continue to develop and implement accessible self-management and peer support programs for people with diabetes and their </w:t>
            </w:r>
            <w:proofErr w:type="spellStart"/>
            <w:r>
              <w:rPr>
                <w:rFonts w:cs="Fira Sans Light"/>
                <w:color w:val="000000"/>
              </w:rPr>
              <w:t>carers</w:t>
            </w:r>
            <w:proofErr w:type="spellEnd"/>
            <w:r>
              <w:rPr>
                <w:rFonts w:cs="Fira Sans Light"/>
                <w:color w:val="000000"/>
              </w:rPr>
              <w:t xml:space="preserve"> in various settings, in particular people living in rural and remote areas.</w:t>
            </w:r>
          </w:p>
          <w:p w:rsidR="00313AC8" w:rsidRPr="004751CB" w:rsidRDefault="00313AC8" w:rsidP="00313AC8">
            <w:pPr>
              <w:pStyle w:val="ListParagraph"/>
              <w:numPr>
                <w:ilvl w:val="0"/>
                <w:numId w:val="49"/>
              </w:numPr>
              <w:rPr>
                <w:rFonts w:cs="Fira Sans Light"/>
                <w:color w:val="000000"/>
              </w:rPr>
            </w:pPr>
            <w:r>
              <w:rPr>
                <w:rFonts w:cs="Fira Sans Light"/>
                <w:color w:val="000000"/>
              </w:rPr>
              <w:t>Continue to implement coordinated, multidisciplinary and streamlined care for people with diabetes, particularly for those with chronic and complex conditions</w:t>
            </w:r>
          </w:p>
        </w:tc>
      </w:tr>
    </w:tbl>
    <w:p w:rsidR="00A90F8E" w:rsidRDefault="00A90F8E" w:rsidP="00F72928">
      <w:pPr>
        <w:jc w:val="both"/>
        <w:rPr>
          <w:rFonts w:cs="Fira Sans Light"/>
          <w:color w:val="000000"/>
        </w:rPr>
      </w:pPr>
    </w:p>
    <w:p w:rsidR="006E2A3C" w:rsidRDefault="006E2A3C" w:rsidP="00A90F8E">
      <w:pPr>
        <w:ind w:left="-537" w:hanging="30"/>
        <w:jc w:val="both"/>
        <w:rPr>
          <w:rFonts w:cs="Fira Sans Light"/>
          <w:color w:val="000000"/>
        </w:rPr>
      </w:pPr>
    </w:p>
    <w:bookmarkStart w:id="20" w:name="_Toc492989063" w:displacedByCustomXml="next"/>
    <w:sdt>
      <w:sdtPr>
        <w:rPr>
          <w:rFonts w:cs="Times New Roman"/>
          <w:b w:val="0"/>
          <w:snapToGrid/>
          <w:kern w:val="0"/>
          <w:sz w:val="22"/>
          <w:szCs w:val="22"/>
        </w:rPr>
        <w:id w:val="-770319109"/>
        <w:docPartObj>
          <w:docPartGallery w:val="Bibliographies"/>
          <w:docPartUnique/>
        </w:docPartObj>
      </w:sdtPr>
      <w:sdtEndPr>
        <w:rPr>
          <w:bCs/>
        </w:rPr>
      </w:sdtEndPr>
      <w:sdtContent>
        <w:p w:rsidR="006E4F0F" w:rsidRDefault="006E4F0F">
          <w:pPr>
            <w:pStyle w:val="Heading1"/>
          </w:pPr>
          <w:r>
            <w:t>Works Cited</w:t>
          </w:r>
          <w:bookmarkEnd w:id="20"/>
        </w:p>
        <w:p w:rsidR="00981738" w:rsidRDefault="006E4F0F" w:rsidP="00981738">
          <w:pPr>
            <w:pStyle w:val="Bibliography"/>
            <w:rPr>
              <w:noProof/>
            </w:rPr>
          </w:pPr>
          <w:r>
            <w:fldChar w:fldCharType="begin"/>
          </w:r>
          <w:r>
            <w:instrText xml:space="preserve"> BIBLIOGRAPHY </w:instrText>
          </w:r>
          <w:r>
            <w:fldChar w:fldCharType="separate"/>
          </w:r>
          <w:r w:rsidR="00981738">
            <w:rPr>
              <w:noProof/>
            </w:rPr>
            <w:t xml:space="preserve">ACSQHC, 2017. </w:t>
          </w:r>
          <w:r w:rsidR="00981738">
            <w:rPr>
              <w:i/>
              <w:iCs/>
              <w:noProof/>
            </w:rPr>
            <w:t xml:space="preserve">The Second Australian Atlas of Healthcare Variation, </w:t>
          </w:r>
          <w:r w:rsidR="00981738">
            <w:rPr>
              <w:noProof/>
            </w:rPr>
            <w:t>s.l.: s.n.</w:t>
          </w:r>
        </w:p>
        <w:p w:rsidR="00981738" w:rsidRDefault="00981738" w:rsidP="00981738">
          <w:pPr>
            <w:pStyle w:val="Bibliography"/>
            <w:rPr>
              <w:noProof/>
            </w:rPr>
          </w:pPr>
          <w:r>
            <w:rPr>
              <w:noProof/>
            </w:rPr>
            <w:t xml:space="preserve">AIHW - website, 2014. </w:t>
          </w:r>
          <w:r>
            <w:rPr>
              <w:i/>
              <w:iCs/>
              <w:noProof/>
            </w:rPr>
            <w:t xml:space="preserve">Deaths from diabetes, </w:t>
          </w:r>
          <w:r>
            <w:rPr>
              <w:noProof/>
            </w:rPr>
            <w:t>s.l.: s.n.</w:t>
          </w:r>
        </w:p>
        <w:p w:rsidR="00981738" w:rsidRDefault="00981738" w:rsidP="00981738">
          <w:pPr>
            <w:pStyle w:val="Bibliography"/>
            <w:rPr>
              <w:noProof/>
            </w:rPr>
          </w:pPr>
          <w:r>
            <w:rPr>
              <w:noProof/>
            </w:rPr>
            <w:t xml:space="preserve">AIHW - website, 2014. </w:t>
          </w:r>
          <w:r>
            <w:rPr>
              <w:i/>
              <w:iCs/>
              <w:noProof/>
            </w:rPr>
            <w:t xml:space="preserve">Hospital Care for diabetes, </w:t>
          </w:r>
          <w:r>
            <w:rPr>
              <w:noProof/>
            </w:rPr>
            <w:t>s.l.: s.n.</w:t>
          </w:r>
        </w:p>
        <w:p w:rsidR="00981738" w:rsidRDefault="00981738" w:rsidP="00981738">
          <w:pPr>
            <w:pStyle w:val="Bibliography"/>
            <w:rPr>
              <w:noProof/>
            </w:rPr>
          </w:pPr>
          <w:r>
            <w:rPr>
              <w:noProof/>
            </w:rPr>
            <w:t xml:space="preserve">AIHW - website, National Health Survey 2014-15. </w:t>
          </w:r>
          <w:r>
            <w:rPr>
              <w:i/>
              <w:iCs/>
              <w:noProof/>
            </w:rPr>
            <w:t xml:space="preserve">Diabetes Indicators, </w:t>
          </w:r>
          <w:r>
            <w:rPr>
              <w:noProof/>
            </w:rPr>
            <w:t>s.l.: s.n.</w:t>
          </w:r>
        </w:p>
        <w:p w:rsidR="00981738" w:rsidRDefault="00981738" w:rsidP="00981738">
          <w:pPr>
            <w:pStyle w:val="Bibliography"/>
            <w:rPr>
              <w:noProof/>
            </w:rPr>
          </w:pPr>
          <w:r>
            <w:rPr>
              <w:noProof/>
            </w:rPr>
            <w:t xml:space="preserve">AIHW - website, National Health Survey 2014-15. </w:t>
          </w:r>
          <w:r>
            <w:rPr>
              <w:i/>
              <w:iCs/>
              <w:noProof/>
            </w:rPr>
            <w:t xml:space="preserve">How many Australians have diabetes?, </w:t>
          </w:r>
          <w:r>
            <w:rPr>
              <w:noProof/>
            </w:rPr>
            <w:t>s.l.: s.n.</w:t>
          </w:r>
        </w:p>
        <w:p w:rsidR="00981738" w:rsidRDefault="00981738" w:rsidP="00981738">
          <w:pPr>
            <w:pStyle w:val="Bibliography"/>
            <w:rPr>
              <w:noProof/>
            </w:rPr>
          </w:pPr>
          <w:r>
            <w:rPr>
              <w:noProof/>
            </w:rPr>
            <w:t xml:space="preserve">AIHW, 2008. </w:t>
          </w:r>
          <w:r>
            <w:rPr>
              <w:i/>
              <w:iCs/>
              <w:noProof/>
            </w:rPr>
            <w:t xml:space="preserve">Diabetes Australian Facts, </w:t>
          </w:r>
          <w:r>
            <w:rPr>
              <w:noProof/>
            </w:rPr>
            <w:t>s.l.: s.n.</w:t>
          </w:r>
        </w:p>
        <w:p w:rsidR="00981738" w:rsidRDefault="00981738" w:rsidP="00981738">
          <w:pPr>
            <w:pStyle w:val="Bibliography"/>
            <w:rPr>
              <w:noProof/>
            </w:rPr>
          </w:pPr>
          <w:r>
            <w:rPr>
              <w:noProof/>
            </w:rPr>
            <w:t xml:space="preserve">AIHW, 2011. </w:t>
          </w:r>
          <w:r>
            <w:rPr>
              <w:i/>
              <w:iCs/>
              <w:noProof/>
            </w:rPr>
            <w:t xml:space="preserve">Impact and Causes of Illness and Death in Australia, </w:t>
          </w:r>
          <w:r>
            <w:rPr>
              <w:noProof/>
            </w:rPr>
            <w:t>Canberra: Australian Government.</w:t>
          </w:r>
        </w:p>
        <w:p w:rsidR="00981738" w:rsidRDefault="00981738" w:rsidP="00981738">
          <w:pPr>
            <w:pStyle w:val="Bibliography"/>
            <w:rPr>
              <w:noProof/>
            </w:rPr>
          </w:pPr>
          <w:r>
            <w:rPr>
              <w:noProof/>
            </w:rPr>
            <w:t xml:space="preserve">AIHW, 2014-15. </w:t>
          </w:r>
          <w:r>
            <w:rPr>
              <w:i/>
              <w:iCs/>
              <w:noProof/>
            </w:rPr>
            <w:t xml:space="preserve">ABS Microdata: National Health Survey, </w:t>
          </w:r>
          <w:r>
            <w:rPr>
              <w:noProof/>
            </w:rPr>
            <w:t>s.l.: s.n.</w:t>
          </w:r>
        </w:p>
        <w:p w:rsidR="00981738" w:rsidRDefault="00981738" w:rsidP="00981738">
          <w:pPr>
            <w:pStyle w:val="Bibliography"/>
            <w:rPr>
              <w:noProof/>
            </w:rPr>
          </w:pPr>
          <w:r>
            <w:rPr>
              <w:noProof/>
            </w:rPr>
            <w:t xml:space="preserve">AIHW, 2015. </w:t>
          </w:r>
          <w:r>
            <w:rPr>
              <w:i/>
              <w:iCs/>
              <w:noProof/>
            </w:rPr>
            <w:t xml:space="preserve">Cardiovascular Disease, diabetes and chronic kidney disease, Australian facts, risk factors, </w:t>
          </w:r>
          <w:r>
            <w:rPr>
              <w:noProof/>
            </w:rPr>
            <w:t>s.l.: s.n.</w:t>
          </w:r>
        </w:p>
        <w:p w:rsidR="00981738" w:rsidRDefault="00981738" w:rsidP="00981738">
          <w:pPr>
            <w:pStyle w:val="Bibliography"/>
            <w:rPr>
              <w:noProof/>
            </w:rPr>
          </w:pPr>
          <w:r>
            <w:rPr>
              <w:noProof/>
            </w:rPr>
            <w:t xml:space="preserve">AIHW, 2016. </w:t>
          </w:r>
          <w:r>
            <w:rPr>
              <w:i/>
              <w:iCs/>
              <w:noProof/>
            </w:rPr>
            <w:t xml:space="preserve">Australia's Health, </w:t>
          </w:r>
          <w:r>
            <w:rPr>
              <w:noProof/>
            </w:rPr>
            <w:t>s.l.: s.n.</w:t>
          </w:r>
        </w:p>
        <w:p w:rsidR="00981738" w:rsidRDefault="00981738" w:rsidP="00981738">
          <w:pPr>
            <w:pStyle w:val="Bibliography"/>
            <w:rPr>
              <w:noProof/>
            </w:rPr>
          </w:pPr>
          <w:r>
            <w:rPr>
              <w:noProof/>
            </w:rPr>
            <w:t xml:space="preserve">AIHW, Aust Burden of Disease Study 2011. </w:t>
          </w:r>
          <w:r>
            <w:rPr>
              <w:i/>
              <w:iCs/>
              <w:noProof/>
            </w:rPr>
            <w:t xml:space="preserve">Diabetes and CKD as risks for other diseases, </w:t>
          </w:r>
          <w:r>
            <w:rPr>
              <w:noProof/>
            </w:rPr>
            <w:t>s.l.: s.n.</w:t>
          </w:r>
        </w:p>
        <w:p w:rsidR="00981738" w:rsidRDefault="00981738" w:rsidP="00981738">
          <w:pPr>
            <w:pStyle w:val="Bibliography"/>
            <w:rPr>
              <w:noProof/>
            </w:rPr>
          </w:pPr>
          <w:r>
            <w:rPr>
              <w:noProof/>
            </w:rPr>
            <w:t xml:space="preserve">Australian Bureau Statistics, 2014-15. </w:t>
          </w:r>
          <w:r>
            <w:rPr>
              <w:i/>
              <w:iCs/>
              <w:noProof/>
            </w:rPr>
            <w:t xml:space="preserve">National Health Survey, </w:t>
          </w:r>
          <w:r>
            <w:rPr>
              <w:noProof/>
            </w:rPr>
            <w:t>s.l.: s.n.</w:t>
          </w:r>
        </w:p>
        <w:p w:rsidR="00981738" w:rsidRDefault="00981738" w:rsidP="00981738">
          <w:pPr>
            <w:pStyle w:val="Bibliography"/>
            <w:rPr>
              <w:noProof/>
            </w:rPr>
          </w:pPr>
          <w:r>
            <w:rPr>
              <w:noProof/>
            </w:rPr>
            <w:t xml:space="preserve">Baker IDI Heart and Diabetes Institute, 2012. </w:t>
          </w:r>
          <w:r>
            <w:rPr>
              <w:i/>
              <w:iCs/>
              <w:noProof/>
            </w:rPr>
            <w:t xml:space="preserve">Diabetes: the silent pandemic and it's impact on Australia, </w:t>
          </w:r>
          <w:r>
            <w:rPr>
              <w:noProof/>
            </w:rPr>
            <w:t>s.l.: s.n.</w:t>
          </w:r>
        </w:p>
        <w:p w:rsidR="00981738" w:rsidRDefault="00981738" w:rsidP="00981738">
          <w:pPr>
            <w:pStyle w:val="Bibliography"/>
            <w:rPr>
              <w:noProof/>
            </w:rPr>
          </w:pPr>
          <w:r>
            <w:rPr>
              <w:noProof/>
            </w:rPr>
            <w:t xml:space="preserve">Department of Health, Aust Govt, 2015. </w:t>
          </w:r>
          <w:r>
            <w:rPr>
              <w:i/>
              <w:iCs/>
              <w:noProof/>
            </w:rPr>
            <w:t xml:space="preserve">Australian National Diabetes Strategy 2016-2020, </w:t>
          </w:r>
          <w:r>
            <w:rPr>
              <w:noProof/>
            </w:rPr>
            <w:t>s.l.: s.n.</w:t>
          </w:r>
        </w:p>
        <w:p w:rsidR="00981738" w:rsidRDefault="00981738" w:rsidP="00981738">
          <w:pPr>
            <w:pStyle w:val="Bibliography"/>
            <w:rPr>
              <w:noProof/>
            </w:rPr>
          </w:pPr>
          <w:r>
            <w:rPr>
              <w:noProof/>
            </w:rPr>
            <w:t xml:space="preserve">DHHS, 2013. </w:t>
          </w:r>
          <w:r>
            <w:rPr>
              <w:i/>
              <w:iCs/>
              <w:noProof/>
            </w:rPr>
            <w:t xml:space="preserve">Health Indicators - Tasmania 2013, </w:t>
          </w:r>
          <w:r>
            <w:rPr>
              <w:noProof/>
            </w:rPr>
            <w:t>Hobart: Department of Health and Human Services.</w:t>
          </w:r>
        </w:p>
        <w:p w:rsidR="00981738" w:rsidRDefault="00981738" w:rsidP="00981738">
          <w:pPr>
            <w:pStyle w:val="Bibliography"/>
            <w:rPr>
              <w:noProof/>
            </w:rPr>
          </w:pPr>
          <w:r>
            <w:rPr>
              <w:noProof/>
            </w:rPr>
            <w:t xml:space="preserve">Diabetes Australia, website - May 2017. </w:t>
          </w:r>
          <w:r>
            <w:rPr>
              <w:i/>
              <w:iCs/>
              <w:noProof/>
            </w:rPr>
            <w:t xml:space="preserve">About Diabetes - prevention, </w:t>
          </w:r>
          <w:r>
            <w:rPr>
              <w:noProof/>
            </w:rPr>
            <w:t>s.l.: s.n.</w:t>
          </w:r>
        </w:p>
        <w:p w:rsidR="00981738" w:rsidRDefault="00981738" w:rsidP="00981738">
          <w:pPr>
            <w:pStyle w:val="Bibliography"/>
            <w:rPr>
              <w:noProof/>
            </w:rPr>
          </w:pPr>
          <w:r>
            <w:rPr>
              <w:noProof/>
            </w:rPr>
            <w:t xml:space="preserve">Diabetes, Australia, 2013-2018. </w:t>
          </w:r>
          <w:r>
            <w:rPr>
              <w:i/>
              <w:iCs/>
              <w:noProof/>
            </w:rPr>
            <w:t xml:space="preserve">Strategic Plan, </w:t>
          </w:r>
          <w:r>
            <w:rPr>
              <w:noProof/>
            </w:rPr>
            <w:t>s.l.: s.n.</w:t>
          </w:r>
        </w:p>
        <w:p w:rsidR="006E4F0F" w:rsidRDefault="006E4F0F" w:rsidP="00981738">
          <w:r>
            <w:rPr>
              <w:b/>
              <w:bCs/>
            </w:rPr>
            <w:fldChar w:fldCharType="end"/>
          </w:r>
        </w:p>
      </w:sdtContent>
    </w:sdt>
    <w:p w:rsidR="0078592E" w:rsidRDefault="0078592E" w:rsidP="0078592E">
      <w:pPr>
        <w:spacing w:after="0" w:line="240" w:lineRule="auto"/>
        <w:ind w:left="-851" w:right="-308"/>
        <w:rPr>
          <w:b/>
          <w:color w:val="1F497D" w:themeColor="text2"/>
        </w:rPr>
      </w:pPr>
    </w:p>
    <w:sectPr w:rsidR="0078592E" w:rsidSect="00F72928">
      <w:pgSz w:w="11907" w:h="16839" w:code="9"/>
      <w:pgMar w:top="238" w:right="851" w:bottom="170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35B5" w:rsidRDefault="001C35B5">
      <w:r>
        <w:separator/>
      </w:r>
    </w:p>
  </w:endnote>
  <w:endnote w:type="continuationSeparator" w:id="0">
    <w:p w:rsidR="001C35B5" w:rsidRDefault="001C35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ill Sans">
    <w:panose1 w:val="020B0302020104020203"/>
    <w:charset w:val="00"/>
    <w:family w:val="auto"/>
    <w:pitch w:val="variable"/>
    <w:sig w:usb0="80000267" w:usb1="00000000" w:usb2="00000000" w:usb3="00000000" w:csb0="000001F7" w:csb1="00000000"/>
  </w:font>
  <w:font w:name="GillSans Light">
    <w:panose1 w:val="020B0402020204020204"/>
    <w:charset w:val="00"/>
    <w:family w:val="swiss"/>
    <w:notTrueType/>
    <w:pitch w:val="variable"/>
    <w:sig w:usb0="00000003" w:usb1="00000000" w:usb2="00000000" w:usb3="00000000" w:csb0="00000001" w:csb1="00000000"/>
  </w:font>
  <w:font w:name="Univers LT Std 45 Light">
    <w:altName w:val="Univers LT Std 45 Light"/>
    <w:panose1 w:val="00000000000000000000"/>
    <w:charset w:val="00"/>
    <w:family w:val="swiss"/>
    <w:notTrueType/>
    <w:pitch w:val="default"/>
    <w:sig w:usb0="00000003" w:usb1="00000000" w:usb2="00000000" w:usb3="00000000" w:csb0="00000001" w:csb1="00000000"/>
  </w:font>
  <w:font w:name="Fira Sans">
    <w:altName w:val="Fira Sans"/>
    <w:panose1 w:val="00000000000000000000"/>
    <w:charset w:val="00"/>
    <w:family w:val="swiss"/>
    <w:notTrueType/>
    <w:pitch w:val="default"/>
    <w:sig w:usb0="00000003" w:usb1="00000000" w:usb2="0000000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Fira Sans Light">
    <w:altName w:val="Fira Sans Light"/>
    <w:panose1 w:val="00000000000000000000"/>
    <w:charset w:val="00"/>
    <w:family w:val="swiss"/>
    <w:notTrueType/>
    <w:pitch w:val="default"/>
    <w:sig w:usb0="00000003" w:usb1="00000000" w:usb2="00000000" w:usb3="00000000" w:csb0="00000001" w:csb1="00000000"/>
  </w:font>
  <w:font w:name="MyriadPro-Regular">
    <w:altName w:val="Arial"/>
    <w:panose1 w:val="00000000000000000000"/>
    <w:charset w:val="00"/>
    <w:family w:val="swiss"/>
    <w:notTrueType/>
    <w:pitch w:val="default"/>
    <w:sig w:usb0="00000003" w:usb1="00000000" w:usb2="00000000" w:usb3="00000000" w:csb0="00000009" w:csb1="00000000"/>
  </w:font>
  <w:font w:name="Frutiger-Light">
    <w:panose1 w:val="00000000000000000000"/>
    <w:charset w:val="00"/>
    <w:family w:val="auto"/>
    <w:notTrueType/>
    <w:pitch w:val="default"/>
    <w:sig w:usb0="00000003" w:usb1="00000000" w:usb2="00000000" w:usb3="00000000" w:csb0="00000001" w:csb1="00000000"/>
  </w:font>
  <w:font w:name="ChaparralPro-Regular">
    <w:altName w:val="MS Mincho"/>
    <w:panose1 w:val="00000000000000000000"/>
    <w:charset w:val="00"/>
    <w:family w:val="roman"/>
    <w:notTrueType/>
    <w:pitch w:val="default"/>
    <w:sig w:usb0="00000000" w:usb1="08070000" w:usb2="00000010" w:usb3="00000000" w:csb0="00020001" w:csb1="00000000"/>
  </w:font>
  <w:font w:name="Myriad Pro">
    <w:altName w:val="Myriad Pro"/>
    <w:panose1 w:val="020B0503030403020204"/>
    <w:charset w:val="00"/>
    <w:family w:val="swiss"/>
    <w:notTrueType/>
    <w:pitch w:val="default"/>
    <w:sig w:usb0="00000003" w:usb1="00000000" w:usb2="00000000" w:usb3="00000000" w:csb0="00000001" w:csb1="00000000"/>
  </w:font>
  <w:font w:name="BVQLP R+ Myriad Pro">
    <w:altName w:val="BVQLP R+ Myriad Pro"/>
    <w:panose1 w:val="00000000000000000000"/>
    <w:charset w:val="00"/>
    <w:family w:val="swiss"/>
    <w:notTrueType/>
    <w:pitch w:val="default"/>
    <w:sig w:usb0="00000003" w:usb1="00000000" w:usb2="00000000" w:usb3="00000000" w:csb0="00000001" w:csb1="00000000"/>
  </w:font>
  <w:font w:name="ChaparralPro-Italic">
    <w:panose1 w:val="00000000000000000000"/>
    <w:charset w:val="00"/>
    <w:family w:val="auto"/>
    <w:notTrueType/>
    <w:pitch w:val="default"/>
    <w:sig w:usb0="00000003" w:usb1="00000000" w:usb2="00000000" w:usb3="00000000" w:csb0="00000001" w:csb1="00000000"/>
  </w:font>
  <w:font w:name="MBDZN V+ Myriad Pro">
    <w:altName w:val="MBDZN V+ Myriad Pro"/>
    <w:panose1 w:val="00000000000000000000"/>
    <w:charset w:val="00"/>
    <w:family w:val="swiss"/>
    <w:notTrueType/>
    <w:pitch w:val="default"/>
    <w:sig w:usb0="00000003" w:usb1="00000000" w:usb2="00000000" w:usb3="00000000" w:csb0="00000001" w:csb1="00000000"/>
  </w:font>
  <w:font w:name="FTQOT J+ Myriad Pro">
    <w:altName w:val="FTQOT J+ Myriad Pro"/>
    <w:panose1 w:val="00000000000000000000"/>
    <w:charset w:val="00"/>
    <w:family w:val="swiss"/>
    <w:notTrueType/>
    <w:pitch w:val="default"/>
    <w:sig w:usb0="00000003" w:usb1="00000000" w:usb2="00000000" w:usb3="00000000" w:csb0="00000001" w:csb1="00000000"/>
  </w:font>
  <w:font w:name="AODKB T+ Myriad Pro">
    <w:altName w:val="AODKB T+ Myriad Pro"/>
    <w:panose1 w:val="00000000000000000000"/>
    <w:charset w:val="00"/>
    <w:family w:val="swiss"/>
    <w:notTrueType/>
    <w:pitch w:val="default"/>
    <w:sig w:usb0="00000003" w:usb1="00000000" w:usb2="00000000" w:usb3="00000000" w:csb0="00000001" w:csb1="00000000"/>
  </w:font>
  <w:font w:name="UniversLTStd-Light">
    <w:altName w:val="MS Gothic"/>
    <w:panose1 w:val="00000000000000000000"/>
    <w:charset w:val="80"/>
    <w:family w:val="swiss"/>
    <w:notTrueType/>
    <w:pitch w:val="default"/>
    <w:sig w:usb0="00000001" w:usb1="08070000" w:usb2="00000010" w:usb3="00000000" w:csb0="00020000" w:csb1="00000000"/>
  </w:font>
  <w:font w:name="ChaparralPro-BoldIt">
    <w:panose1 w:val="00000000000000000000"/>
    <w:charset w:val="00"/>
    <w:family w:val="roman"/>
    <w:notTrueType/>
    <w:pitch w:val="default"/>
    <w:sig w:usb0="00000003" w:usb1="00000000" w:usb2="00000000" w:usb3="00000000" w:csb0="00000001" w:csb1="00000000"/>
  </w:font>
  <w:font w:name="BookAntiqua">
    <w:panose1 w:val="00000000000000000000"/>
    <w:charset w:val="00"/>
    <w:family w:val="auto"/>
    <w:notTrueType/>
    <w:pitch w:val="default"/>
    <w:sig w:usb0="00000003" w:usb1="00000000" w:usb2="00000000" w:usb3="00000000" w:csb0="00000001" w:csb1="00000000"/>
  </w:font>
  <w:font w:name="UniversLTStd-Bold">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HelveticaNeue-Condensed">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783" w:rsidRDefault="00AF2783" w:rsidP="00CD1467">
    <w:pPr>
      <w:pStyle w:val="Footer"/>
      <w:tabs>
        <w:tab w:val="left" w:pos="285"/>
        <w:tab w:val="right" w:pos="9638"/>
      </w:tabs>
      <w:jc w:val="left"/>
    </w:pPr>
    <w:r>
      <w:rPr>
        <w:noProof/>
        <w:lang w:eastAsia="en-AU"/>
      </w:rPr>
      <mc:AlternateContent>
        <mc:Choice Requires="wps">
          <w:drawing>
            <wp:anchor distT="0" distB="0" distL="114300" distR="114300" simplePos="0" relativeHeight="251658752" behindDoc="0" locked="0" layoutInCell="1" allowOverlap="1" wp14:anchorId="51F11D4D" wp14:editId="29FDFECC">
              <wp:simplePos x="0" y="0"/>
              <wp:positionH relativeFrom="column">
                <wp:posOffset>-462915</wp:posOffset>
              </wp:positionH>
              <wp:positionV relativeFrom="paragraph">
                <wp:posOffset>-858520</wp:posOffset>
              </wp:positionV>
              <wp:extent cx="3657600" cy="781050"/>
              <wp:effectExtent l="0" t="0" r="0" b="0"/>
              <wp:wrapTight wrapText="bothSides">
                <wp:wrapPolygon edited="0">
                  <wp:start x="0" y="0"/>
                  <wp:lineTo x="0" y="21073"/>
                  <wp:lineTo x="21488" y="21073"/>
                  <wp:lineTo x="21488" y="0"/>
                  <wp:lineTo x="0" y="0"/>
                </wp:wrapPolygon>
              </wp:wrapTight>
              <wp:docPr id="204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781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2783" w:rsidRPr="00F5267A" w:rsidRDefault="00AF2783" w:rsidP="00E34BBD">
                          <w:pPr>
                            <w:spacing w:after="60"/>
                            <w:rPr>
                              <w:color w:val="7F7F7F" w:themeColor="text1" w:themeTint="80"/>
                              <w:spacing w:val="12"/>
                              <w:sz w:val="24"/>
                              <w:szCs w:val="24"/>
                            </w:rPr>
                          </w:pPr>
                          <w:r w:rsidRPr="00F5267A">
                            <w:rPr>
                              <w:color w:val="7F7F7F" w:themeColor="text1" w:themeTint="80"/>
                              <w:spacing w:val="12"/>
                              <w:sz w:val="24"/>
                              <w:szCs w:val="24"/>
                            </w:rPr>
                            <w:t>Planning, Purchasing and Performance</w:t>
                          </w:r>
                        </w:p>
                        <w:p w:rsidR="00AF2783" w:rsidRPr="00F5267A" w:rsidRDefault="00AF2783" w:rsidP="00E34BBD">
                          <w:pPr>
                            <w:spacing w:after="60"/>
                            <w:rPr>
                              <w:color w:val="7F7F7F" w:themeColor="text1" w:themeTint="80"/>
                              <w:spacing w:val="12"/>
                              <w:sz w:val="24"/>
                              <w:szCs w:val="24"/>
                            </w:rPr>
                          </w:pPr>
                          <w:r w:rsidRPr="00F5267A">
                            <w:rPr>
                              <w:color w:val="7F7F7F" w:themeColor="text1" w:themeTint="80"/>
                              <w:spacing w:val="12"/>
                              <w:sz w:val="24"/>
                              <w:szCs w:val="24"/>
                            </w:rPr>
                            <w:t>Department of Health and Human Services</w:t>
                          </w:r>
                        </w:p>
                      </w:txbxContent>
                    </wps:txbx>
                    <wps:bodyPr rot="0" vert="horz" wrap="square" lIns="126000" tIns="5400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1F11D4D" id="_x0000_t202" coordsize="21600,21600" o:spt="202" path="m,l,21600r21600,l21600,xe">
              <v:stroke joinstyle="miter"/>
              <v:path gradientshapeok="t" o:connecttype="rect"/>
            </v:shapetype>
            <v:shape id="Text Box 10" o:spid="_x0000_s1041" type="#_x0000_t202" style="position:absolute;margin-left:-36.45pt;margin-top:-67.6pt;width:4in;height:6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" stroked="f">
              <v:textbox inset="3.5mm,1.5mm,,7.2pt">
                <w:txbxContent>
                  <w:p w:rsidR="00AF2783" w:rsidRPr="00F5267A" w:rsidRDefault="00AF2783" w:rsidP="00E34BBD">
                    <w:pPr>
                      <w:spacing w:after="60"/>
                      <w:rPr>
                        <w:color w:val="7F7F7F" w:themeColor="text1" w:themeTint="80"/>
                        <w:spacing w:val="12"/>
                        <w:sz w:val="24"/>
                        <w:szCs w:val="24"/>
                      </w:rPr>
                    </w:pPr>
                    <w:r w:rsidRPr="00F5267A">
                      <w:rPr>
                        <w:color w:val="7F7F7F" w:themeColor="text1" w:themeTint="80"/>
                        <w:spacing w:val="12"/>
                        <w:sz w:val="24"/>
                        <w:szCs w:val="24"/>
                      </w:rPr>
                      <w:t>Planning, Purchasing and Performance</w:t>
                    </w:r>
                  </w:p>
                  <w:p w:rsidR="00AF2783" w:rsidRPr="00F5267A" w:rsidRDefault="00AF2783" w:rsidP="00E34BBD">
                    <w:pPr>
                      <w:spacing w:after="60"/>
                      <w:rPr>
                        <w:color w:val="7F7F7F" w:themeColor="text1" w:themeTint="80"/>
                        <w:spacing w:val="12"/>
                        <w:sz w:val="24"/>
                        <w:szCs w:val="24"/>
                      </w:rPr>
                    </w:pPr>
                    <w:r w:rsidRPr="00F5267A">
                      <w:rPr>
                        <w:color w:val="7F7F7F" w:themeColor="text1" w:themeTint="80"/>
                        <w:spacing w:val="12"/>
                        <w:sz w:val="24"/>
                        <w:szCs w:val="24"/>
                      </w:rPr>
                      <w:t>Department of Health and Human Services</w:t>
                    </w:r>
                  </w:p>
                </w:txbxContent>
              </v:textbox>
              <w10:wrap type="tight"/>
            </v:shape>
          </w:pict>
        </mc:Fallback>
      </mc:AlternateContent>
    </w:r>
    <w:r>
      <w:rPr>
        <w:noProof/>
        <w:lang w:eastAsia="en-AU"/>
      </w:rPr>
      <mc:AlternateContent>
        <mc:Choice Requires="wps">
          <w:drawing>
            <wp:anchor distT="0" distB="0" distL="114300" distR="114300" simplePos="0" relativeHeight="251657728" behindDoc="0" locked="0" layoutInCell="1" allowOverlap="1" wp14:anchorId="065204F5" wp14:editId="1394E3BA">
              <wp:simplePos x="0" y="0"/>
              <wp:positionH relativeFrom="column">
                <wp:posOffset>3632835</wp:posOffset>
              </wp:positionH>
              <wp:positionV relativeFrom="paragraph">
                <wp:posOffset>-1830070</wp:posOffset>
              </wp:positionV>
              <wp:extent cx="2952750" cy="581025"/>
              <wp:effectExtent l="0" t="0" r="0" b="9525"/>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783" w:rsidRDefault="00AF2783" w:rsidP="00B60A67">
                          <w:pPr>
                            <w:rPr>
                              <w:b/>
                              <w:color w:val="FFFFFF"/>
                              <w:sz w:val="28"/>
                              <w:szCs w:val="28"/>
                            </w:rPr>
                          </w:pPr>
                          <w:r>
                            <w:rPr>
                              <w:b/>
                              <w:color w:val="FFFFFF"/>
                              <w:sz w:val="28"/>
                              <w:szCs w:val="28"/>
                            </w:rPr>
                            <w:t xml:space="preserve">Version 1.0 – </w:t>
                          </w:r>
                        </w:p>
                        <w:p w:rsidR="00AF2783" w:rsidRPr="00E74C34" w:rsidRDefault="00AF2783" w:rsidP="00B60A67">
                          <w:pPr>
                            <w:rPr>
                              <w:b/>
                              <w:color w:val="FFFFFF"/>
                              <w:sz w:val="28"/>
                              <w:szCs w:val="28"/>
                            </w:rPr>
                          </w:pPr>
                          <w:r>
                            <w:rPr>
                              <w:b/>
                              <w:color w:val="FFFFFF"/>
                              <w:sz w:val="28"/>
                              <w:szCs w:val="28"/>
                            </w:rPr>
                            <w:t>2 October 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65204F5" id="Text Box 15" o:spid="_x0000_s1042" type="#_x0000_t202" style="position:absolute;margin-left:286.05pt;margin-top:-144.1pt;width:232.5pt;height:45.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geuuQIAAME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" filled="f" stroked="f">
              <v:textbox>
                <w:txbxContent>
                  <w:p w:rsidR="00AF2783" w:rsidRDefault="00AF2783" w:rsidP="00B60A67">
                    <w:pPr>
                      <w:rPr>
                        <w:b/>
                        <w:color w:val="FFFFFF"/>
                        <w:sz w:val="28"/>
                        <w:szCs w:val="28"/>
                      </w:rPr>
                    </w:pPr>
                    <w:r>
                      <w:rPr>
                        <w:b/>
                        <w:color w:val="FFFFFF"/>
                        <w:sz w:val="28"/>
                        <w:szCs w:val="28"/>
                      </w:rPr>
                      <w:t xml:space="preserve">Version 1.0 – </w:t>
                    </w:r>
                  </w:p>
                  <w:p w:rsidR="00AF2783" w:rsidRPr="00E74C34" w:rsidRDefault="00AF2783" w:rsidP="00B60A67">
                    <w:pPr>
                      <w:rPr>
                        <w:b/>
                        <w:color w:val="FFFFFF"/>
                        <w:sz w:val="28"/>
                        <w:szCs w:val="28"/>
                      </w:rPr>
                    </w:pPr>
                    <w:r>
                      <w:rPr>
                        <w:b/>
                        <w:color w:val="FFFFFF"/>
                        <w:sz w:val="28"/>
                        <w:szCs w:val="28"/>
                      </w:rPr>
                      <w:t>2 October 2017</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783" w:rsidRPr="00B84DE6" w:rsidRDefault="00AF2783" w:rsidP="0066506E">
    <w:pPr>
      <w:pStyle w:val="Footer"/>
      <w:tabs>
        <w:tab w:val="right" w:pos="9638"/>
      </w:tabs>
      <w:jc w:val="left"/>
    </w:pPr>
    <w:r>
      <w:tab/>
    </w:r>
    <w:r w:rsidRPr="00B84DE6">
      <w:t xml:space="preserve">Page </w:t>
    </w:r>
    <w:r>
      <w:fldChar w:fldCharType="begin"/>
    </w:r>
    <w:r>
      <w:instrText xml:space="preserve"> PAGE </w:instrText>
    </w:r>
    <w:r>
      <w:fldChar w:fldCharType="separate"/>
    </w:r>
    <w:r w:rsidR="00F417CE">
      <w:rPr>
        <w:noProof/>
      </w:rPr>
      <w:t>2</w:t>
    </w:r>
    <w:r>
      <w:rPr>
        <w:noProof/>
      </w:rPr>
      <w:fldChar w:fldCharType="end"/>
    </w:r>
    <w:r w:rsidRPr="00B84DE6">
      <w:t xml:space="preserve"> of </w:t>
    </w:r>
    <w:r>
      <w:rPr>
        <w:noProof/>
      </w:rPr>
      <w:fldChar w:fldCharType="begin"/>
    </w:r>
    <w:r>
      <w:rPr>
        <w:noProof/>
      </w:rPr>
      <w:instrText xml:space="preserve"> NUMPAGES </w:instrText>
    </w:r>
    <w:r>
      <w:rPr>
        <w:noProof/>
      </w:rPr>
      <w:fldChar w:fldCharType="separate"/>
    </w:r>
    <w:r w:rsidR="00F417CE">
      <w:rPr>
        <w:noProof/>
      </w:rPr>
      <w:t>25</w:t>
    </w:r>
    <w:r>
      <w:rPr>
        <w:noProof/>
      </w:rPr>
      <w:fldChar w:fldCharType="end"/>
    </w:r>
  </w:p>
  <w:p w:rsidR="00AF2783" w:rsidRPr="000E2971" w:rsidRDefault="00AF2783" w:rsidP="00B84DE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783" w:rsidRPr="00481D9A" w:rsidRDefault="00AF2783" w:rsidP="00481D9A">
    <w:pPr>
      <w:pStyle w:val="Footer"/>
    </w:pPr>
    <w:r w:rsidRPr="00B84DE6">
      <w:t xml:space="preserve">Page </w:t>
    </w:r>
    <w:r>
      <w:fldChar w:fldCharType="begin"/>
    </w:r>
    <w:r>
      <w:instrText xml:space="preserve"> PAGE </w:instrText>
    </w:r>
    <w:r>
      <w:fldChar w:fldCharType="separate"/>
    </w:r>
    <w:r w:rsidR="00F417CE">
      <w:rPr>
        <w:noProof/>
      </w:rPr>
      <w:t>9</w:t>
    </w:r>
    <w:r>
      <w:rPr>
        <w:noProof/>
      </w:rPr>
      <w:fldChar w:fldCharType="end"/>
    </w:r>
    <w:r w:rsidRPr="00B84DE6">
      <w:t xml:space="preserve"> of </w:t>
    </w:r>
    <w:r>
      <w:rPr>
        <w:noProof/>
      </w:rPr>
      <w:fldChar w:fldCharType="begin"/>
    </w:r>
    <w:r>
      <w:rPr>
        <w:noProof/>
      </w:rPr>
      <w:instrText xml:space="preserve"> NUMPAGES </w:instrText>
    </w:r>
    <w:r>
      <w:rPr>
        <w:noProof/>
      </w:rPr>
      <w:fldChar w:fldCharType="separate"/>
    </w:r>
    <w:r w:rsidR="00F417CE">
      <w:rPr>
        <w:noProof/>
      </w:rPr>
      <w:t>9</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783" w:rsidRDefault="00AF2783">
    <w:pPr>
      <w:pStyle w:val="Footer"/>
    </w:pPr>
    <w:r w:rsidRPr="00B84DE6">
      <w:t xml:space="preserve">Page </w:t>
    </w:r>
    <w:r>
      <w:fldChar w:fldCharType="begin"/>
    </w:r>
    <w:r>
      <w:instrText xml:space="preserve"> PAGE </w:instrText>
    </w:r>
    <w:r>
      <w:fldChar w:fldCharType="separate"/>
    </w:r>
    <w:r w:rsidR="00F417CE">
      <w:rPr>
        <w:noProof/>
      </w:rPr>
      <w:t>22</w:t>
    </w:r>
    <w:r>
      <w:rPr>
        <w:noProof/>
      </w:rPr>
      <w:fldChar w:fldCharType="end"/>
    </w:r>
    <w:r w:rsidRPr="00B84DE6">
      <w:t xml:space="preserve"> of </w:t>
    </w:r>
    <w:r>
      <w:rPr>
        <w:noProof/>
      </w:rPr>
      <w:fldChar w:fldCharType="begin"/>
    </w:r>
    <w:r>
      <w:rPr>
        <w:noProof/>
      </w:rPr>
      <w:instrText xml:space="preserve"> NUMPAGES </w:instrText>
    </w:r>
    <w:r>
      <w:rPr>
        <w:noProof/>
      </w:rPr>
      <w:fldChar w:fldCharType="separate"/>
    </w:r>
    <w:r w:rsidR="00F417CE">
      <w:rPr>
        <w:noProof/>
      </w:rPr>
      <w:t>25</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783" w:rsidRDefault="00AF2783">
    <w:pPr>
      <w:pStyle w:val="Footer"/>
    </w:pPr>
    <w:r w:rsidRPr="00B84DE6">
      <w:t xml:space="preserve">Page </w:t>
    </w:r>
    <w:r>
      <w:fldChar w:fldCharType="begin"/>
    </w:r>
    <w:r>
      <w:instrText xml:space="preserve"> PAGE </w:instrText>
    </w:r>
    <w:r>
      <w:fldChar w:fldCharType="separate"/>
    </w:r>
    <w:r w:rsidR="00F417CE">
      <w:rPr>
        <w:noProof/>
      </w:rPr>
      <w:t>21</w:t>
    </w:r>
    <w:r>
      <w:rPr>
        <w:noProof/>
      </w:rPr>
      <w:fldChar w:fldCharType="end"/>
    </w:r>
    <w:r w:rsidRPr="00B84DE6">
      <w:t xml:space="preserve"> of </w:t>
    </w:r>
    <w:r>
      <w:rPr>
        <w:noProof/>
      </w:rPr>
      <w:fldChar w:fldCharType="begin"/>
    </w:r>
    <w:r>
      <w:rPr>
        <w:noProof/>
      </w:rPr>
      <w:instrText xml:space="preserve"> NUMPAGES </w:instrText>
    </w:r>
    <w:r>
      <w:rPr>
        <w:noProof/>
      </w:rPr>
      <w:fldChar w:fldCharType="separate"/>
    </w:r>
    <w:r w:rsidR="00F417CE">
      <w:rPr>
        <w:noProof/>
      </w:rPr>
      <w:t>25</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783" w:rsidRDefault="00AF27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35B5" w:rsidRDefault="001C35B5">
      <w:r>
        <w:separator/>
      </w:r>
    </w:p>
  </w:footnote>
  <w:footnote w:type="continuationSeparator" w:id="0">
    <w:p w:rsidR="001C35B5" w:rsidRDefault="001C35B5">
      <w:r>
        <w:continuationSeparator/>
      </w:r>
    </w:p>
  </w:footnote>
  <w:footnote w:id="1">
    <w:p w:rsidR="00AF2783" w:rsidRPr="00691B86" w:rsidRDefault="00AF2783" w:rsidP="00FB6190">
      <w:pPr>
        <w:pStyle w:val="BulletedListLevel1"/>
        <w:numPr>
          <w:ilvl w:val="0"/>
          <w:numId w:val="0"/>
        </w:numPr>
        <w:rPr>
          <w:i/>
        </w:rPr>
      </w:pPr>
      <w:r w:rsidRPr="00F51AB2">
        <w:rPr>
          <w:vertAlign w:val="superscript"/>
          <w:lang w:val="en-US"/>
        </w:rPr>
        <w:footnoteRef/>
      </w:r>
      <w:r w:rsidRPr="00691B86">
        <w:rPr>
          <w:i/>
          <w:lang w:val="en-US"/>
        </w:rPr>
        <w:t>As</w:t>
      </w:r>
      <w:r w:rsidRPr="00691B86">
        <w:rPr>
          <w:i/>
        </w:rPr>
        <w:t xml:space="preserve"> reflected in the Tasmanian Health Organisations Act 2011 </w:t>
      </w:r>
      <w:r w:rsidRPr="002777CA">
        <w:t xml:space="preserve">section 3 </w:t>
      </w:r>
      <w:hyperlink r:id="rId1" w:history="1">
        <w:r w:rsidRPr="00691B86">
          <w:rPr>
            <w:rStyle w:val="Hyperlink"/>
            <w:i/>
          </w:rPr>
          <w:t>http://www.austlii.edu.au/au/legis/tas/num_act/thoa201151o2011346/s3.html</w:t>
        </w:r>
      </w:hyperlink>
    </w:p>
    <w:p w:rsidR="00AF2783" w:rsidRDefault="00AF2783" w:rsidP="00FB6190">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783" w:rsidRDefault="00AF2783">
    <w:pPr>
      <w:pStyle w:val="Header"/>
    </w:pPr>
    <w:r>
      <w:rPr>
        <w:noProof/>
        <w:lang w:eastAsia="en-AU"/>
      </w:rPr>
      <w:drawing>
        <wp:anchor distT="0" distB="0" distL="114300" distR="114300" simplePos="0" relativeHeight="251655680" behindDoc="1" locked="0" layoutInCell="1" allowOverlap="1" wp14:anchorId="2EB35462" wp14:editId="30B9038D">
          <wp:simplePos x="0" y="0"/>
          <wp:positionH relativeFrom="page">
            <wp:posOffset>9525</wp:posOffset>
          </wp:positionH>
          <wp:positionV relativeFrom="page">
            <wp:posOffset>0</wp:posOffset>
          </wp:positionV>
          <wp:extent cx="7560310" cy="10690860"/>
          <wp:effectExtent l="0" t="0" r="2540" b="0"/>
          <wp:wrapNone/>
          <wp:docPr id="2048" name="Picture 2048" descr="SoPI 2018/19 Supplementary Paper Diabetes Research and Discussion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08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56704" behindDoc="0" locked="1" layoutInCell="1" allowOverlap="1" wp14:anchorId="44CA0ACB" wp14:editId="160CEE08">
              <wp:simplePos x="0" y="0"/>
              <wp:positionH relativeFrom="column">
                <wp:posOffset>165735</wp:posOffset>
              </wp:positionH>
              <wp:positionV relativeFrom="paragraph">
                <wp:posOffset>2273935</wp:posOffset>
              </wp:positionV>
              <wp:extent cx="6421120" cy="394335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1120" cy="394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783" w:rsidRPr="00572D89" w:rsidRDefault="00AF2783" w:rsidP="00B60A67">
                          <w:pPr>
                            <w:ind w:left="-142" w:right="-153"/>
                            <w:rPr>
                              <w:color w:val="FFFFFF"/>
                              <w:sz w:val="96"/>
                              <w:szCs w:val="96"/>
                            </w:rPr>
                          </w:pPr>
                          <w:proofErr w:type="spellStart"/>
                          <w:r w:rsidRPr="00572D89">
                            <w:rPr>
                              <w:color w:val="FFFFFF"/>
                              <w:sz w:val="96"/>
                              <w:szCs w:val="96"/>
                            </w:rPr>
                            <w:t>SoPI</w:t>
                          </w:r>
                          <w:proofErr w:type="spellEnd"/>
                          <w:r w:rsidRPr="00572D89">
                            <w:rPr>
                              <w:color w:val="FFFFFF"/>
                              <w:sz w:val="96"/>
                              <w:szCs w:val="96"/>
                            </w:rPr>
                            <w:t xml:space="preserve"> 2018/19</w:t>
                          </w:r>
                        </w:p>
                        <w:p w:rsidR="00AF2783" w:rsidRPr="00572D89" w:rsidRDefault="00AF2783" w:rsidP="00B60A67">
                          <w:pPr>
                            <w:ind w:left="-142" w:right="-153"/>
                            <w:rPr>
                              <w:color w:val="FFFFFF"/>
                              <w:sz w:val="96"/>
                              <w:szCs w:val="96"/>
                            </w:rPr>
                          </w:pPr>
                          <w:r w:rsidRPr="00572D89">
                            <w:rPr>
                              <w:color w:val="FFFFFF"/>
                              <w:sz w:val="96"/>
                              <w:szCs w:val="96"/>
                            </w:rPr>
                            <w:t>Supplementary Paper 1</w:t>
                          </w:r>
                        </w:p>
                        <w:p w:rsidR="00AF2783" w:rsidRPr="00572D89" w:rsidRDefault="00AF2783" w:rsidP="00B60A67">
                          <w:pPr>
                            <w:ind w:left="-142" w:right="-153"/>
                            <w:rPr>
                              <w:i/>
                              <w:color w:val="FFFFFF"/>
                              <w:sz w:val="72"/>
                              <w:szCs w:val="72"/>
                            </w:rPr>
                          </w:pPr>
                          <w:r w:rsidRPr="00572D89">
                            <w:rPr>
                              <w:i/>
                              <w:color w:val="FFFFFF"/>
                              <w:sz w:val="72"/>
                              <w:szCs w:val="72"/>
                            </w:rPr>
                            <w:t>Diabetes Research and Discussion Paper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44CA0ACB" id="_x0000_t202" coordsize="21600,21600" o:spt="202" path="m,l,21600r21600,l21600,xe">
              <v:stroke joinstyle="miter"/>
              <v:path gradientshapeok="t" o:connecttype="rect"/>
            </v:shapetype>
            <v:shape id="Text Box 13" o:spid="_x0000_s1040" type="#_x0000_t202" style="position:absolute;left:0;text-align:left;margin-left:13.05pt;margin-top:179.05pt;width:505.6pt;height:31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" filled="f" stroked="f">
              <v:textbox>
                <w:txbxContent>
                  <w:p w:rsidR="00AF2783" w:rsidRPr="00572D89" w:rsidRDefault="00AF2783" w:rsidP="00B60A67">
                    <w:pPr>
                      <w:ind w:left="-142" w:right="-153"/>
                      <w:rPr>
                        <w:color w:val="FFFFFF"/>
                        <w:sz w:val="96"/>
                        <w:szCs w:val="96"/>
                      </w:rPr>
                    </w:pPr>
                    <w:r w:rsidRPr="00572D89">
                      <w:rPr>
                        <w:color w:val="FFFFFF"/>
                        <w:sz w:val="96"/>
                        <w:szCs w:val="96"/>
                      </w:rPr>
                      <w:t>SoPI 2018/19</w:t>
                    </w:r>
                  </w:p>
                  <w:p w:rsidR="00AF2783" w:rsidRPr="00572D89" w:rsidRDefault="00AF2783" w:rsidP="00B60A67">
                    <w:pPr>
                      <w:ind w:left="-142" w:right="-153"/>
                      <w:rPr>
                        <w:color w:val="FFFFFF"/>
                        <w:sz w:val="96"/>
                        <w:szCs w:val="96"/>
                      </w:rPr>
                    </w:pPr>
                    <w:r w:rsidRPr="00572D89">
                      <w:rPr>
                        <w:color w:val="FFFFFF"/>
                        <w:sz w:val="96"/>
                        <w:szCs w:val="96"/>
                      </w:rPr>
                      <w:t>Supplementary Paper 1</w:t>
                    </w:r>
                  </w:p>
                  <w:p w:rsidR="00AF2783" w:rsidRPr="00572D89" w:rsidRDefault="00AF2783" w:rsidP="00B60A67">
                    <w:pPr>
                      <w:ind w:left="-142" w:right="-153"/>
                      <w:rPr>
                        <w:i/>
                        <w:color w:val="FFFFFF"/>
                        <w:sz w:val="72"/>
                        <w:szCs w:val="72"/>
                      </w:rPr>
                    </w:pPr>
                    <w:r w:rsidRPr="00572D89">
                      <w:rPr>
                        <w:i/>
                        <w:color w:val="FFFFFF"/>
                        <w:sz w:val="72"/>
                        <w:szCs w:val="72"/>
                      </w:rPr>
                      <w:t>Diabetes Research and Discussion Paper</w:t>
                    </w:r>
                  </w:p>
                </w:txbxContent>
              </v:textbox>
              <w10:anchorlock/>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783" w:rsidRPr="00097E74" w:rsidRDefault="00AF2783" w:rsidP="00097E7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783" w:rsidRPr="00BF56D4" w:rsidRDefault="00AF2783" w:rsidP="00BF56D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783" w:rsidRDefault="00AF278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783" w:rsidRDefault="00AF278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783" w:rsidRPr="0012611E" w:rsidRDefault="00AF2783" w:rsidP="00643B47">
    <w:pPr>
      <w:pStyle w:val="Header"/>
      <w:tabs>
        <w:tab w:val="right" w:pos="9360"/>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783" w:rsidRDefault="00AF27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EDFC347"/>
    <w:multiLevelType w:val="hybridMultilevel"/>
    <w:tmpl w:val="0702F72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FFFFF7C"/>
    <w:multiLevelType w:val="singleLevel"/>
    <w:tmpl w:val="46FEF86C"/>
    <w:lvl w:ilvl="0">
      <w:start w:val="1"/>
      <w:numFmt w:val="decimal"/>
      <w:pStyle w:val="ListNumber5"/>
      <w:lvlText w:val="%1."/>
      <w:lvlJc w:val="left"/>
      <w:pPr>
        <w:tabs>
          <w:tab w:val="num" w:pos="1492"/>
        </w:tabs>
        <w:ind w:left="1492" w:hanging="360"/>
      </w:pPr>
    </w:lvl>
  </w:abstractNum>
  <w:abstractNum w:abstractNumId="2">
    <w:nsid w:val="FFFFFF7D"/>
    <w:multiLevelType w:val="singleLevel"/>
    <w:tmpl w:val="59CECF0A"/>
    <w:lvl w:ilvl="0">
      <w:start w:val="1"/>
      <w:numFmt w:val="decimal"/>
      <w:pStyle w:val="ListNumber4"/>
      <w:lvlText w:val="%1."/>
      <w:lvlJc w:val="left"/>
      <w:pPr>
        <w:tabs>
          <w:tab w:val="num" w:pos="1209"/>
        </w:tabs>
        <w:ind w:left="1209" w:hanging="360"/>
      </w:pPr>
    </w:lvl>
  </w:abstractNum>
  <w:abstractNum w:abstractNumId="3">
    <w:nsid w:val="FFFFFF7E"/>
    <w:multiLevelType w:val="singleLevel"/>
    <w:tmpl w:val="735852BC"/>
    <w:lvl w:ilvl="0">
      <w:start w:val="1"/>
      <w:numFmt w:val="decimal"/>
      <w:pStyle w:val="ListNumber3"/>
      <w:lvlText w:val="%1."/>
      <w:lvlJc w:val="left"/>
      <w:pPr>
        <w:tabs>
          <w:tab w:val="num" w:pos="926"/>
        </w:tabs>
        <w:ind w:left="926" w:hanging="360"/>
      </w:pPr>
    </w:lvl>
  </w:abstractNum>
  <w:abstractNum w:abstractNumId="4">
    <w:nsid w:val="FFFFFF7F"/>
    <w:multiLevelType w:val="singleLevel"/>
    <w:tmpl w:val="C442B474"/>
    <w:lvl w:ilvl="0">
      <w:start w:val="1"/>
      <w:numFmt w:val="decimal"/>
      <w:pStyle w:val="ListNumber2"/>
      <w:lvlText w:val="%1."/>
      <w:lvlJc w:val="left"/>
      <w:pPr>
        <w:tabs>
          <w:tab w:val="num" w:pos="643"/>
        </w:tabs>
        <w:ind w:left="643" w:hanging="360"/>
      </w:pPr>
    </w:lvl>
  </w:abstractNum>
  <w:abstractNum w:abstractNumId="5">
    <w:nsid w:val="FFFFFF80"/>
    <w:multiLevelType w:val="singleLevel"/>
    <w:tmpl w:val="D4707CE8"/>
    <w:lvl w:ilvl="0">
      <w:start w:val="1"/>
      <w:numFmt w:val="bullet"/>
      <w:pStyle w:val="ListBullet5"/>
      <w:lvlText w:val=""/>
      <w:lvlJc w:val="left"/>
      <w:pPr>
        <w:tabs>
          <w:tab w:val="num" w:pos="1492"/>
        </w:tabs>
        <w:ind w:left="1492" w:hanging="360"/>
      </w:pPr>
      <w:rPr>
        <w:rFonts w:ascii="Symbol" w:hAnsi="Symbol" w:hint="default"/>
      </w:rPr>
    </w:lvl>
  </w:abstractNum>
  <w:abstractNum w:abstractNumId="6">
    <w:nsid w:val="FFFFFF81"/>
    <w:multiLevelType w:val="singleLevel"/>
    <w:tmpl w:val="8A044D16"/>
    <w:lvl w:ilvl="0">
      <w:start w:val="1"/>
      <w:numFmt w:val="bullet"/>
      <w:pStyle w:val="ListBullet4"/>
      <w:lvlText w:val=""/>
      <w:lvlJc w:val="left"/>
      <w:pPr>
        <w:tabs>
          <w:tab w:val="num" w:pos="1209"/>
        </w:tabs>
        <w:ind w:left="1209" w:hanging="360"/>
      </w:pPr>
      <w:rPr>
        <w:rFonts w:ascii="Symbol" w:hAnsi="Symbol" w:hint="default"/>
      </w:rPr>
    </w:lvl>
  </w:abstractNum>
  <w:abstractNum w:abstractNumId="7">
    <w:nsid w:val="FFFFFF89"/>
    <w:multiLevelType w:val="singleLevel"/>
    <w:tmpl w:val="A192FD42"/>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043A594E"/>
    <w:multiLevelType w:val="multilevel"/>
    <w:tmpl w:val="0E80C1A0"/>
    <w:lvl w:ilvl="0">
      <w:start w:val="1"/>
      <w:numFmt w:val="decimal"/>
      <w:pStyle w:val="Heading1numbered"/>
      <w:lvlText w:val="%1"/>
      <w:lvlJc w:val="left"/>
      <w:pPr>
        <w:tabs>
          <w:tab w:val="num" w:pos="1276"/>
        </w:tabs>
        <w:ind w:left="1276" w:hanging="851"/>
      </w:pPr>
      <w:rPr>
        <w:rFonts w:hint="default"/>
      </w:rPr>
    </w:lvl>
    <w:lvl w:ilvl="1">
      <w:start w:val="1"/>
      <w:numFmt w:val="decimal"/>
      <w:pStyle w:val="Heading2numbered"/>
      <w:lvlText w:val="%1.%2"/>
      <w:lvlJc w:val="left"/>
      <w:pPr>
        <w:tabs>
          <w:tab w:val="num" w:pos="4254"/>
        </w:tabs>
        <w:ind w:left="4254" w:hanging="851"/>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numbered"/>
      <w:lvlText w:val="%1.%2.%3"/>
      <w:lvlJc w:val="left"/>
      <w:pPr>
        <w:tabs>
          <w:tab w:val="num" w:pos="1561"/>
        </w:tabs>
        <w:ind w:left="1561" w:hanging="851"/>
      </w:pPr>
      <w:rPr>
        <w:rFonts w:hint="default"/>
        <w:b/>
        <w:i w:val="0"/>
        <w:color w:val="auto"/>
      </w:rPr>
    </w:lvl>
    <w:lvl w:ilvl="3">
      <w:start w:val="1"/>
      <w:numFmt w:val="decimal"/>
      <w:pStyle w:val="Heading4numbered"/>
      <w:lvlText w:val="%1.%2.%3.%4"/>
      <w:lvlJc w:val="left"/>
      <w:pPr>
        <w:tabs>
          <w:tab w:val="num" w:pos="851"/>
        </w:tabs>
        <w:ind w:left="851" w:hanging="851"/>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nsid w:val="06604BC7"/>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0">
    <w:nsid w:val="07DE6DCF"/>
    <w:multiLevelType w:val="hybridMultilevel"/>
    <w:tmpl w:val="B6F465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8A270CB"/>
    <w:multiLevelType w:val="hybridMultilevel"/>
    <w:tmpl w:val="CAC691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C3B7023"/>
    <w:multiLevelType w:val="multilevel"/>
    <w:tmpl w:val="8A78B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CBC45F6"/>
    <w:multiLevelType w:val="hybridMultilevel"/>
    <w:tmpl w:val="5936D186"/>
    <w:lvl w:ilvl="0" w:tplc="F286839A">
      <w:start w:val="1"/>
      <w:numFmt w:val="lowerRoman"/>
      <w:lvlRestart w:val="0"/>
      <w:pStyle w:val="RomanNumerals"/>
      <w:lvlText w:val="(%1)"/>
      <w:lvlJc w:val="left"/>
      <w:pPr>
        <w:tabs>
          <w:tab w:val="num" w:pos="1134"/>
        </w:tabs>
        <w:ind w:left="1134"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nsid w:val="11FD59D8"/>
    <w:multiLevelType w:val="multilevel"/>
    <w:tmpl w:val="F9942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5743D8F"/>
    <w:multiLevelType w:val="multilevel"/>
    <w:tmpl w:val="8C9E2EC8"/>
    <w:lvl w:ilvl="0">
      <w:start w:val="1"/>
      <w:numFmt w:val="bullet"/>
      <w:pStyle w:val="BulletedListLevel1"/>
      <w:lvlText w:val=""/>
      <w:lvlJc w:val="left"/>
      <w:pPr>
        <w:tabs>
          <w:tab w:val="num" w:pos="567"/>
        </w:tabs>
        <w:ind w:left="567" w:hanging="567"/>
      </w:pPr>
      <w:rPr>
        <w:rFonts w:ascii="Symbol" w:hAnsi="Symbol" w:hint="default"/>
        <w:color w:val="auto"/>
      </w:rPr>
    </w:lvl>
    <w:lvl w:ilvl="1">
      <w:start w:val="1"/>
      <w:numFmt w:val="bullet"/>
      <w:lvlText w:val="o"/>
      <w:lvlJc w:val="left"/>
      <w:pPr>
        <w:tabs>
          <w:tab w:val="num" w:pos="1134"/>
        </w:tabs>
        <w:ind w:left="1134" w:hanging="567"/>
      </w:pPr>
      <w:rPr>
        <w:rFonts w:ascii="Courier New" w:hAnsi="Courier New" w:hint="default"/>
      </w:rPr>
    </w:lvl>
    <w:lvl w:ilvl="2">
      <w:start w:val="1"/>
      <w:numFmt w:val="bullet"/>
      <w:lvlText w:val=""/>
      <w:lvlJc w:val="left"/>
      <w:pPr>
        <w:tabs>
          <w:tab w:val="num" w:pos="1701"/>
        </w:tabs>
        <w:ind w:left="1701" w:hanging="567"/>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6">
    <w:nsid w:val="1BE55534"/>
    <w:multiLevelType w:val="multilevel"/>
    <w:tmpl w:val="B2C01814"/>
    <w:lvl w:ilvl="0">
      <w:start w:val="1"/>
      <w:numFmt w:val="bullet"/>
      <w:pStyle w:val="BulletedListLevel2"/>
      <w:lvlText w:val="○"/>
      <w:lvlJc w:val="left"/>
      <w:pPr>
        <w:tabs>
          <w:tab w:val="num" w:pos="1134"/>
        </w:tabs>
        <w:ind w:left="1134" w:hanging="567"/>
      </w:pPr>
      <w:rPr>
        <w:rFonts w:ascii="Times New Roman" w:hAnsi="Times New Roman" w:cs="Times New Roman" w:hint="default"/>
        <w:sz w:val="22"/>
      </w:rPr>
    </w:lvl>
    <w:lvl w:ilvl="1">
      <w:start w:val="1"/>
      <w:numFmt w:val="bullet"/>
      <w:lvlText w:val="o"/>
      <w:lvlJc w:val="left"/>
      <w:pPr>
        <w:tabs>
          <w:tab w:val="num" w:pos="1701"/>
        </w:tabs>
        <w:ind w:left="1701" w:hanging="567"/>
      </w:pPr>
      <w:rPr>
        <w:rFonts w:ascii="Courier New" w:hAnsi="Courier New" w:hint="default"/>
      </w:rPr>
    </w:lvl>
    <w:lvl w:ilvl="2">
      <w:start w:val="1"/>
      <w:numFmt w:val="bullet"/>
      <w:lvlText w:val=""/>
      <w:lvlJc w:val="left"/>
      <w:pPr>
        <w:tabs>
          <w:tab w:val="num" w:pos="2268"/>
        </w:tabs>
        <w:ind w:left="2268" w:hanging="567"/>
      </w:pPr>
      <w:rPr>
        <w:rFonts w:ascii="Symbol" w:hAnsi="Symbol" w:hint="default"/>
      </w:rPr>
    </w:lvl>
    <w:lvl w:ilvl="3">
      <w:start w:val="1"/>
      <w:numFmt w:val="bullet"/>
      <w:lvlText w:val=""/>
      <w:lvlJc w:val="left"/>
      <w:pPr>
        <w:tabs>
          <w:tab w:val="num" w:pos="2007"/>
        </w:tabs>
        <w:ind w:left="2007" w:hanging="360"/>
      </w:pPr>
      <w:rPr>
        <w:rFonts w:ascii="Symbol" w:hAnsi="Symbol" w:hint="default"/>
      </w:rPr>
    </w:lvl>
    <w:lvl w:ilvl="4">
      <w:start w:val="1"/>
      <w:numFmt w:val="bullet"/>
      <w:lvlText w:val=""/>
      <w:lvlJc w:val="left"/>
      <w:pPr>
        <w:tabs>
          <w:tab w:val="num" w:pos="2367"/>
        </w:tabs>
        <w:ind w:left="2367" w:hanging="360"/>
      </w:pPr>
      <w:rPr>
        <w:rFonts w:ascii="Symbol" w:hAnsi="Symbol" w:hint="default"/>
      </w:rPr>
    </w:lvl>
    <w:lvl w:ilvl="5">
      <w:start w:val="1"/>
      <w:numFmt w:val="bullet"/>
      <w:lvlText w:val=""/>
      <w:lvlJc w:val="left"/>
      <w:pPr>
        <w:tabs>
          <w:tab w:val="num" w:pos="2727"/>
        </w:tabs>
        <w:ind w:left="2727" w:hanging="360"/>
      </w:pPr>
      <w:rPr>
        <w:rFonts w:ascii="Wingdings" w:hAnsi="Wingdings" w:hint="default"/>
      </w:rPr>
    </w:lvl>
    <w:lvl w:ilvl="6">
      <w:start w:val="1"/>
      <w:numFmt w:val="bullet"/>
      <w:lvlText w:val=""/>
      <w:lvlJc w:val="left"/>
      <w:pPr>
        <w:tabs>
          <w:tab w:val="num" w:pos="3087"/>
        </w:tabs>
        <w:ind w:left="3087" w:hanging="360"/>
      </w:pPr>
      <w:rPr>
        <w:rFonts w:ascii="Wingdings" w:hAnsi="Wingdings" w:hint="default"/>
      </w:rPr>
    </w:lvl>
    <w:lvl w:ilvl="7">
      <w:start w:val="1"/>
      <w:numFmt w:val="bullet"/>
      <w:lvlText w:val=""/>
      <w:lvlJc w:val="left"/>
      <w:pPr>
        <w:tabs>
          <w:tab w:val="num" w:pos="3447"/>
        </w:tabs>
        <w:ind w:left="3447" w:hanging="360"/>
      </w:pPr>
      <w:rPr>
        <w:rFonts w:ascii="Symbol" w:hAnsi="Symbol" w:hint="default"/>
      </w:rPr>
    </w:lvl>
    <w:lvl w:ilvl="8">
      <w:start w:val="1"/>
      <w:numFmt w:val="bullet"/>
      <w:lvlText w:val=""/>
      <w:lvlJc w:val="left"/>
      <w:pPr>
        <w:tabs>
          <w:tab w:val="num" w:pos="3807"/>
        </w:tabs>
        <w:ind w:left="3807" w:hanging="360"/>
      </w:pPr>
      <w:rPr>
        <w:rFonts w:ascii="Symbol" w:hAnsi="Symbol" w:hint="default"/>
      </w:rPr>
    </w:lvl>
  </w:abstractNum>
  <w:abstractNum w:abstractNumId="17">
    <w:nsid w:val="1DD93AB9"/>
    <w:multiLevelType w:val="hybridMultilevel"/>
    <w:tmpl w:val="3A646C5C"/>
    <w:lvl w:ilvl="0" w:tplc="74C64BA2">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6B82BCA"/>
    <w:multiLevelType w:val="hybridMultilevel"/>
    <w:tmpl w:val="349CB2C2"/>
    <w:lvl w:ilvl="0" w:tplc="4B2E8800">
      <w:start w:val="1"/>
      <w:numFmt w:val="decimal"/>
      <w:pStyle w:val="ListNumb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nsid w:val="284B7F16"/>
    <w:multiLevelType w:val="multilevel"/>
    <w:tmpl w:val="9ED6E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DE018D7"/>
    <w:multiLevelType w:val="hybridMultilevel"/>
    <w:tmpl w:val="3E1ACDE0"/>
    <w:lvl w:ilvl="0" w:tplc="DE70F65C">
      <w:start w:val="1"/>
      <w:numFmt w:val="bullet"/>
      <w:pStyle w:val="TableBulletedLis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7311002"/>
    <w:multiLevelType w:val="multilevel"/>
    <w:tmpl w:val="0C090023"/>
    <w:styleLink w:val="ArticleSection"/>
    <w:lvl w:ilvl="0">
      <w:start w:val="1"/>
      <w:numFmt w:val="upperRoman"/>
      <w:lvlText w:val="Article %1."/>
      <w:lvlJc w:val="left"/>
      <w:pPr>
        <w:tabs>
          <w:tab w:val="num" w:pos="108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nsid w:val="38850BAC"/>
    <w:multiLevelType w:val="hybridMultilevel"/>
    <w:tmpl w:val="7A044D9A"/>
    <w:lvl w:ilvl="0" w:tplc="74C64BA2">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B1D7C6E"/>
    <w:multiLevelType w:val="hybridMultilevel"/>
    <w:tmpl w:val="C5562BE6"/>
    <w:lvl w:ilvl="0" w:tplc="74C64BA2">
      <w:start w:val="1"/>
      <w:numFmt w:val="bullet"/>
      <w:lvlText w:val=""/>
      <w:lvlJc w:val="left"/>
      <w:pPr>
        <w:ind w:left="780" w:hanging="360"/>
      </w:pPr>
      <w:rPr>
        <w:rFonts w:ascii="Symbol" w:hAnsi="Symbol" w:hint="default"/>
        <w:sz w:val="20"/>
        <w:szCs w:val="20"/>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4">
    <w:nsid w:val="3C05529C"/>
    <w:multiLevelType w:val="hybridMultilevel"/>
    <w:tmpl w:val="E74E42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3E5A54EF"/>
    <w:multiLevelType w:val="multilevel"/>
    <w:tmpl w:val="4A589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E7417C4"/>
    <w:multiLevelType w:val="hybridMultilevel"/>
    <w:tmpl w:val="F58A56F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7">
    <w:nsid w:val="406766F9"/>
    <w:multiLevelType w:val="multilevel"/>
    <w:tmpl w:val="4DDEB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33EC0A7"/>
    <w:multiLevelType w:val="hybridMultilevel"/>
    <w:tmpl w:val="0C89DECD"/>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44EB343F"/>
    <w:multiLevelType w:val="hybridMultilevel"/>
    <w:tmpl w:val="1FEAD8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4728076D"/>
    <w:multiLevelType w:val="hybridMultilevel"/>
    <w:tmpl w:val="3FD8CF3A"/>
    <w:lvl w:ilvl="0" w:tplc="74C64BA2">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4C0FF0D8"/>
    <w:multiLevelType w:val="hybridMultilevel"/>
    <w:tmpl w:val="EE4A2920"/>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4D5B4E9A"/>
    <w:multiLevelType w:val="multilevel"/>
    <w:tmpl w:val="5944D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B4125AF"/>
    <w:multiLevelType w:val="hybridMultilevel"/>
    <w:tmpl w:val="48DC97CA"/>
    <w:lvl w:ilvl="0" w:tplc="C02E2BDE">
      <w:start w:val="1"/>
      <w:numFmt w:val="bullet"/>
      <w:pStyle w:val="ListBullet3"/>
      <w:lvlText w:val="-"/>
      <w:lvlJc w:val="left"/>
      <w:pPr>
        <w:ind w:left="643" w:hanging="360"/>
      </w:pPr>
      <w:rPr>
        <w:rFonts w:ascii="Courier New" w:hAnsi="Courier New"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34">
    <w:nsid w:val="61EF55A6"/>
    <w:multiLevelType w:val="multilevel"/>
    <w:tmpl w:val="8F6EDB16"/>
    <w:lvl w:ilvl="0">
      <w:start w:val="1"/>
      <w:numFmt w:val="bullet"/>
      <w:pStyle w:val="BulletedIndentedafterNumber"/>
      <w:lvlText w:val=""/>
      <w:lvlJc w:val="left"/>
      <w:pPr>
        <w:tabs>
          <w:tab w:val="num" w:pos="1134"/>
        </w:tabs>
        <w:ind w:left="1134" w:hanging="567"/>
      </w:pPr>
      <w:rPr>
        <w:rFonts w:ascii="Symbol" w:hAnsi="Symbol" w:hint="default"/>
        <w:color w:val="auto"/>
        <w:sz w:val="22"/>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647"/>
        </w:tabs>
        <w:ind w:left="1647" w:hanging="360"/>
      </w:pPr>
      <w:rPr>
        <w:rFonts w:ascii="Wingdings" w:hAnsi="Wingdings" w:hint="default"/>
      </w:rPr>
    </w:lvl>
    <w:lvl w:ilvl="3">
      <w:start w:val="1"/>
      <w:numFmt w:val="bullet"/>
      <w:lvlText w:val=""/>
      <w:lvlJc w:val="left"/>
      <w:pPr>
        <w:tabs>
          <w:tab w:val="num" w:pos="2007"/>
        </w:tabs>
        <w:ind w:left="2007" w:hanging="360"/>
      </w:pPr>
      <w:rPr>
        <w:rFonts w:ascii="Symbol" w:hAnsi="Symbol" w:hint="default"/>
      </w:rPr>
    </w:lvl>
    <w:lvl w:ilvl="4">
      <w:start w:val="1"/>
      <w:numFmt w:val="bullet"/>
      <w:lvlText w:val=""/>
      <w:lvlJc w:val="left"/>
      <w:pPr>
        <w:tabs>
          <w:tab w:val="num" w:pos="2367"/>
        </w:tabs>
        <w:ind w:left="2367" w:hanging="360"/>
      </w:pPr>
      <w:rPr>
        <w:rFonts w:ascii="Symbol" w:hAnsi="Symbol" w:hint="default"/>
      </w:rPr>
    </w:lvl>
    <w:lvl w:ilvl="5">
      <w:start w:val="1"/>
      <w:numFmt w:val="bullet"/>
      <w:lvlText w:val=""/>
      <w:lvlJc w:val="left"/>
      <w:pPr>
        <w:tabs>
          <w:tab w:val="num" w:pos="2727"/>
        </w:tabs>
        <w:ind w:left="2727" w:hanging="360"/>
      </w:pPr>
      <w:rPr>
        <w:rFonts w:ascii="Wingdings" w:hAnsi="Wingdings" w:hint="default"/>
      </w:rPr>
    </w:lvl>
    <w:lvl w:ilvl="6">
      <w:start w:val="1"/>
      <w:numFmt w:val="bullet"/>
      <w:lvlText w:val=""/>
      <w:lvlJc w:val="left"/>
      <w:pPr>
        <w:tabs>
          <w:tab w:val="num" w:pos="3087"/>
        </w:tabs>
        <w:ind w:left="3087" w:hanging="360"/>
      </w:pPr>
      <w:rPr>
        <w:rFonts w:ascii="Wingdings" w:hAnsi="Wingdings" w:hint="default"/>
      </w:rPr>
    </w:lvl>
    <w:lvl w:ilvl="7">
      <w:start w:val="1"/>
      <w:numFmt w:val="bullet"/>
      <w:lvlText w:val=""/>
      <w:lvlJc w:val="left"/>
      <w:pPr>
        <w:tabs>
          <w:tab w:val="num" w:pos="3447"/>
        </w:tabs>
        <w:ind w:left="3447" w:hanging="360"/>
      </w:pPr>
      <w:rPr>
        <w:rFonts w:ascii="Symbol" w:hAnsi="Symbol" w:hint="default"/>
      </w:rPr>
    </w:lvl>
    <w:lvl w:ilvl="8">
      <w:start w:val="1"/>
      <w:numFmt w:val="bullet"/>
      <w:lvlText w:val=""/>
      <w:lvlJc w:val="left"/>
      <w:pPr>
        <w:tabs>
          <w:tab w:val="num" w:pos="3807"/>
        </w:tabs>
        <w:ind w:left="3807" w:hanging="360"/>
      </w:pPr>
      <w:rPr>
        <w:rFonts w:ascii="Symbol" w:hAnsi="Symbol" w:hint="default"/>
      </w:rPr>
    </w:lvl>
  </w:abstractNum>
  <w:abstractNum w:abstractNumId="35">
    <w:nsid w:val="64C93040"/>
    <w:multiLevelType w:val="hybridMultilevel"/>
    <w:tmpl w:val="4404E26A"/>
    <w:lvl w:ilvl="0" w:tplc="2A185E8A">
      <w:start w:val="1"/>
      <w:numFmt w:val="lowerLetter"/>
      <w:pStyle w:val="Lettered"/>
      <w:lvlText w:val="(%1)"/>
      <w:lvlJc w:val="left"/>
      <w:pPr>
        <w:tabs>
          <w:tab w:val="num" w:pos="1134"/>
        </w:tabs>
        <w:ind w:left="1134"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6">
    <w:nsid w:val="664F367B"/>
    <w:multiLevelType w:val="hybridMultilevel"/>
    <w:tmpl w:val="A20874B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nsid w:val="66DD751D"/>
    <w:multiLevelType w:val="hybridMultilevel"/>
    <w:tmpl w:val="C27ED04C"/>
    <w:lvl w:ilvl="0" w:tplc="9D38F4E6">
      <w:start w:val="1"/>
      <w:numFmt w:val="bullet"/>
      <w:pStyle w:val="ListBullet2"/>
      <w:lvlText w:val="o"/>
      <w:lvlJc w:val="left"/>
      <w:pPr>
        <w:ind w:left="643" w:hanging="360"/>
      </w:pPr>
      <w:rPr>
        <w:rFonts w:ascii="Courier New" w:hAnsi="Courier New" w:cs="Courier New"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38">
    <w:nsid w:val="67696A44"/>
    <w:multiLevelType w:val="hybridMultilevel"/>
    <w:tmpl w:val="E426495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9">
    <w:nsid w:val="692B65DA"/>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nsid w:val="6E93471D"/>
    <w:multiLevelType w:val="multilevel"/>
    <w:tmpl w:val="2C82EB0E"/>
    <w:lvl w:ilvl="0">
      <w:start w:val="1"/>
      <w:numFmt w:val="decimal"/>
      <w:lvlText w:val="%1."/>
      <w:lvlJc w:val="left"/>
      <w:pPr>
        <w:tabs>
          <w:tab w:val="num" w:pos="567"/>
        </w:tabs>
        <w:ind w:left="567" w:hanging="567"/>
      </w:pPr>
      <w:rPr>
        <w:rFonts w:hint="default"/>
      </w:rPr>
    </w:lvl>
    <w:lvl w:ilvl="1">
      <w:start w:val="1"/>
      <w:numFmt w:val="decimal"/>
      <w:pStyle w:val="DocumentMap"/>
      <w:lvlText w:val="%1.%2"/>
      <w:lvlJc w:val="left"/>
      <w:pPr>
        <w:tabs>
          <w:tab w:val="num" w:pos="1134"/>
        </w:tabs>
        <w:ind w:left="1134" w:hanging="567"/>
      </w:pPr>
      <w:rPr>
        <w:rFonts w:hint="default"/>
      </w:rPr>
    </w:lvl>
    <w:lvl w:ilvl="2">
      <w:start w:val="1"/>
      <w:numFmt w:val="decimal"/>
      <w:lvlText w:val="%2.%1.%3"/>
      <w:lvlJc w:val="left"/>
      <w:pPr>
        <w:tabs>
          <w:tab w:val="num" w:pos="1211"/>
        </w:tabs>
        <w:ind w:left="1211" w:hanging="851"/>
      </w:pPr>
      <w:rPr>
        <w:rFonts w:hint="default"/>
      </w:rPr>
    </w:lvl>
    <w:lvl w:ilvl="3">
      <w:start w:val="1"/>
      <w:numFmt w:val="decimal"/>
      <w:lvlText w:val="%1.%2.%3.%4"/>
      <w:lvlJc w:val="left"/>
      <w:pPr>
        <w:tabs>
          <w:tab w:val="num" w:pos="1211"/>
        </w:tabs>
        <w:ind w:left="1211" w:hanging="851"/>
      </w:pPr>
      <w:rPr>
        <w:rFonts w:hint="default"/>
      </w:rPr>
    </w:lvl>
    <w:lvl w:ilvl="4">
      <w:start w:val="1"/>
      <w:numFmt w:val="decimal"/>
      <w:lvlText w:val="%1.%2.%3.%4.%5."/>
      <w:lvlJc w:val="left"/>
      <w:pPr>
        <w:tabs>
          <w:tab w:val="num" w:pos="3600"/>
        </w:tabs>
        <w:ind w:left="2592" w:hanging="792"/>
      </w:pPr>
      <w:rPr>
        <w:rFonts w:hint="default"/>
      </w:rPr>
    </w:lvl>
    <w:lvl w:ilvl="5">
      <w:start w:val="1"/>
      <w:numFmt w:val="decimal"/>
      <w:lvlText w:val="%1.%2.%3.%4.%5.%6."/>
      <w:lvlJc w:val="left"/>
      <w:pPr>
        <w:tabs>
          <w:tab w:val="num" w:pos="3960"/>
        </w:tabs>
        <w:ind w:left="3096" w:hanging="936"/>
      </w:pPr>
      <w:rPr>
        <w:rFonts w:hint="default"/>
      </w:rPr>
    </w:lvl>
    <w:lvl w:ilvl="6">
      <w:start w:val="1"/>
      <w:numFmt w:val="decimal"/>
      <w:lvlText w:val="%1.%2.%3.%4.%5.%6.%7."/>
      <w:lvlJc w:val="left"/>
      <w:pPr>
        <w:tabs>
          <w:tab w:val="num" w:pos="4680"/>
        </w:tabs>
        <w:ind w:left="3600" w:hanging="1080"/>
      </w:pPr>
      <w:rPr>
        <w:rFonts w:hint="default"/>
      </w:rPr>
    </w:lvl>
    <w:lvl w:ilvl="7">
      <w:start w:val="1"/>
      <w:numFmt w:val="decimal"/>
      <w:lvlText w:val="%1.%2.%3.%4.%5.%6.%7.%8."/>
      <w:lvlJc w:val="left"/>
      <w:pPr>
        <w:tabs>
          <w:tab w:val="num" w:pos="5400"/>
        </w:tabs>
        <w:ind w:left="4104" w:hanging="1224"/>
      </w:pPr>
      <w:rPr>
        <w:rFonts w:hint="default"/>
      </w:rPr>
    </w:lvl>
    <w:lvl w:ilvl="8">
      <w:start w:val="1"/>
      <w:numFmt w:val="decimal"/>
      <w:lvlText w:val="%1.%2.%3.%4.%5.%6.%7.%8.%9."/>
      <w:lvlJc w:val="left"/>
      <w:pPr>
        <w:tabs>
          <w:tab w:val="num" w:pos="6120"/>
        </w:tabs>
        <w:ind w:left="4680" w:hanging="1440"/>
      </w:pPr>
      <w:rPr>
        <w:rFonts w:hint="default"/>
      </w:rPr>
    </w:lvl>
  </w:abstractNum>
  <w:abstractNum w:abstractNumId="41">
    <w:nsid w:val="6F3D4CF3"/>
    <w:multiLevelType w:val="hybridMultilevel"/>
    <w:tmpl w:val="9722A0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nsid w:val="701646A3"/>
    <w:multiLevelType w:val="hybridMultilevel"/>
    <w:tmpl w:val="9CA28C9A"/>
    <w:lvl w:ilvl="0" w:tplc="61C2CE66">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704439F5"/>
    <w:multiLevelType w:val="multilevel"/>
    <w:tmpl w:val="389C2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0B656EC"/>
    <w:multiLevelType w:val="multilevel"/>
    <w:tmpl w:val="96FCE0DE"/>
    <w:lvl w:ilvl="0">
      <w:start w:val="1"/>
      <w:numFmt w:val="bullet"/>
      <w:pStyle w:val="BulletedListLevel3"/>
      <w:lvlText w:val=""/>
      <w:lvlJc w:val="left"/>
      <w:pPr>
        <w:tabs>
          <w:tab w:val="num" w:pos="1701"/>
        </w:tabs>
        <w:ind w:left="1701" w:hanging="567"/>
      </w:pPr>
      <w:rPr>
        <w:rFonts w:ascii="Symbol" w:hAnsi="Symbol" w:hint="default"/>
      </w:rPr>
    </w:lvl>
    <w:lvl w:ilvl="1">
      <w:start w:val="1"/>
      <w:numFmt w:val="bullet"/>
      <w:lvlText w:val="o"/>
      <w:lvlJc w:val="left"/>
      <w:pPr>
        <w:tabs>
          <w:tab w:val="num" w:pos="2268"/>
        </w:tabs>
        <w:ind w:left="2268" w:hanging="567"/>
      </w:pPr>
      <w:rPr>
        <w:rFonts w:ascii="Courier New" w:hAnsi="Courier New" w:hint="default"/>
      </w:rPr>
    </w:lvl>
    <w:lvl w:ilvl="2">
      <w:start w:val="1"/>
      <w:numFmt w:val="bullet"/>
      <w:lvlText w:val=""/>
      <w:lvlJc w:val="left"/>
      <w:pPr>
        <w:tabs>
          <w:tab w:val="num" w:pos="2835"/>
        </w:tabs>
        <w:ind w:left="2835" w:hanging="567"/>
      </w:pPr>
      <w:rPr>
        <w:rFonts w:ascii="Symbol" w:hAnsi="Symbol" w:hint="default"/>
      </w:rPr>
    </w:lvl>
    <w:lvl w:ilvl="3">
      <w:start w:val="1"/>
      <w:numFmt w:val="bullet"/>
      <w:lvlText w:val=""/>
      <w:lvlJc w:val="left"/>
      <w:pPr>
        <w:tabs>
          <w:tab w:val="num" w:pos="2574"/>
        </w:tabs>
        <w:ind w:left="2574" w:hanging="360"/>
      </w:pPr>
      <w:rPr>
        <w:rFonts w:ascii="Symbol" w:hAnsi="Symbol" w:hint="default"/>
      </w:rPr>
    </w:lvl>
    <w:lvl w:ilvl="4">
      <w:start w:val="1"/>
      <w:numFmt w:val="bullet"/>
      <w:lvlText w:val=""/>
      <w:lvlJc w:val="left"/>
      <w:pPr>
        <w:tabs>
          <w:tab w:val="num" w:pos="2934"/>
        </w:tabs>
        <w:ind w:left="2934" w:hanging="360"/>
      </w:pPr>
      <w:rPr>
        <w:rFonts w:ascii="Symbol" w:hAnsi="Symbol" w:hint="default"/>
      </w:rPr>
    </w:lvl>
    <w:lvl w:ilvl="5">
      <w:start w:val="1"/>
      <w:numFmt w:val="bullet"/>
      <w:lvlText w:val=""/>
      <w:lvlJc w:val="left"/>
      <w:pPr>
        <w:tabs>
          <w:tab w:val="num" w:pos="3294"/>
        </w:tabs>
        <w:ind w:left="3294" w:hanging="360"/>
      </w:pPr>
      <w:rPr>
        <w:rFonts w:ascii="Wingdings" w:hAnsi="Wingdings" w:hint="default"/>
      </w:rPr>
    </w:lvl>
    <w:lvl w:ilvl="6">
      <w:start w:val="1"/>
      <w:numFmt w:val="bullet"/>
      <w:lvlText w:val=""/>
      <w:lvlJc w:val="left"/>
      <w:pPr>
        <w:tabs>
          <w:tab w:val="num" w:pos="3654"/>
        </w:tabs>
        <w:ind w:left="3654" w:hanging="360"/>
      </w:pPr>
      <w:rPr>
        <w:rFonts w:ascii="Wingdings" w:hAnsi="Wingdings" w:hint="default"/>
      </w:rPr>
    </w:lvl>
    <w:lvl w:ilvl="7">
      <w:start w:val="1"/>
      <w:numFmt w:val="bullet"/>
      <w:lvlText w:val=""/>
      <w:lvlJc w:val="left"/>
      <w:pPr>
        <w:tabs>
          <w:tab w:val="num" w:pos="4014"/>
        </w:tabs>
        <w:ind w:left="4014" w:hanging="360"/>
      </w:pPr>
      <w:rPr>
        <w:rFonts w:ascii="Symbol" w:hAnsi="Symbol" w:hint="default"/>
      </w:rPr>
    </w:lvl>
    <w:lvl w:ilvl="8">
      <w:start w:val="1"/>
      <w:numFmt w:val="bullet"/>
      <w:lvlText w:val=""/>
      <w:lvlJc w:val="left"/>
      <w:pPr>
        <w:tabs>
          <w:tab w:val="num" w:pos="4374"/>
        </w:tabs>
        <w:ind w:left="4374" w:hanging="360"/>
      </w:pPr>
      <w:rPr>
        <w:rFonts w:ascii="Symbol" w:hAnsi="Symbol" w:hint="default"/>
      </w:rPr>
    </w:lvl>
  </w:abstractNum>
  <w:abstractNum w:abstractNumId="45">
    <w:nsid w:val="70C50FE1"/>
    <w:multiLevelType w:val="hybridMultilevel"/>
    <w:tmpl w:val="C68A48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78605F01"/>
    <w:multiLevelType w:val="hybridMultilevel"/>
    <w:tmpl w:val="961AE86C"/>
    <w:lvl w:ilvl="0" w:tplc="DC729CA8">
      <w:start w:val="1"/>
      <w:numFmt w:val="decimal"/>
      <w:pStyle w:val="RecommendationNumberedList"/>
      <w:lvlText w:val="%1"/>
      <w:lvlJc w:val="left"/>
      <w:pPr>
        <w:tabs>
          <w:tab w:val="num" w:pos="567"/>
        </w:tabs>
        <w:ind w:left="567"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7">
    <w:nsid w:val="7C517918"/>
    <w:multiLevelType w:val="multilevel"/>
    <w:tmpl w:val="79CE316E"/>
    <w:lvl w:ilvl="0">
      <w:start w:val="1"/>
      <w:numFmt w:val="decimal"/>
      <w:pStyle w:val="NumberedList"/>
      <w:lvlText w:val="%1"/>
      <w:lvlJc w:val="left"/>
      <w:pPr>
        <w:tabs>
          <w:tab w:val="num" w:pos="567"/>
        </w:tabs>
        <w:ind w:left="567" w:hanging="567"/>
      </w:pPr>
      <w:rPr>
        <w:rFonts w:hint="default"/>
      </w:rPr>
    </w:lvl>
    <w:lvl w:ilvl="1">
      <w:start w:val="1"/>
      <w:numFmt w:val="decimal"/>
      <w:lvlText w:val="%1.%2"/>
      <w:lvlJc w:val="left"/>
      <w:pPr>
        <w:tabs>
          <w:tab w:val="num" w:pos="1134"/>
        </w:tabs>
        <w:ind w:left="1134" w:hanging="567"/>
      </w:pPr>
      <w:rPr>
        <w:rFonts w:hint="default"/>
      </w:rPr>
    </w:lvl>
    <w:lvl w:ilvl="2">
      <w:start w:val="1"/>
      <w:numFmt w:val="decimal"/>
      <w:lvlText w:val="%1.%2.%3"/>
      <w:lvlJc w:val="left"/>
      <w:pPr>
        <w:tabs>
          <w:tab w:val="num" w:pos="1701"/>
        </w:tabs>
        <w:ind w:left="1701" w:hanging="567"/>
      </w:pPr>
      <w:rPr>
        <w:rFonts w:hint="default"/>
      </w:rPr>
    </w:lvl>
    <w:lvl w:ilvl="3">
      <w:start w:val="1"/>
      <w:numFmt w:val="decimal"/>
      <w:lvlText w:val="(%4)"/>
      <w:lvlJc w:val="left"/>
      <w:pPr>
        <w:tabs>
          <w:tab w:val="num" w:pos="2007"/>
        </w:tabs>
        <w:ind w:left="2007" w:hanging="360"/>
      </w:pPr>
      <w:rPr>
        <w:rFonts w:hint="default"/>
      </w:rPr>
    </w:lvl>
    <w:lvl w:ilvl="4">
      <w:start w:val="1"/>
      <w:numFmt w:val="lowerLetter"/>
      <w:lvlText w:val="(%5)"/>
      <w:lvlJc w:val="left"/>
      <w:pPr>
        <w:tabs>
          <w:tab w:val="num" w:pos="2367"/>
        </w:tabs>
        <w:ind w:left="2367" w:hanging="360"/>
      </w:pPr>
      <w:rPr>
        <w:rFonts w:hint="default"/>
      </w:rPr>
    </w:lvl>
    <w:lvl w:ilvl="5">
      <w:start w:val="1"/>
      <w:numFmt w:val="lowerRoman"/>
      <w:lvlText w:val="(%6)"/>
      <w:lvlJc w:val="left"/>
      <w:pPr>
        <w:tabs>
          <w:tab w:val="num" w:pos="2727"/>
        </w:tabs>
        <w:ind w:left="2727" w:hanging="360"/>
      </w:pPr>
      <w:rPr>
        <w:rFonts w:hint="default"/>
      </w:rPr>
    </w:lvl>
    <w:lvl w:ilvl="6">
      <w:start w:val="1"/>
      <w:numFmt w:val="decimal"/>
      <w:lvlText w:val="%7."/>
      <w:lvlJc w:val="left"/>
      <w:pPr>
        <w:tabs>
          <w:tab w:val="num" w:pos="3087"/>
        </w:tabs>
        <w:ind w:left="3087" w:hanging="360"/>
      </w:pPr>
      <w:rPr>
        <w:rFonts w:hint="default"/>
      </w:rPr>
    </w:lvl>
    <w:lvl w:ilvl="7">
      <w:start w:val="1"/>
      <w:numFmt w:val="lowerLetter"/>
      <w:lvlText w:val="%8."/>
      <w:lvlJc w:val="left"/>
      <w:pPr>
        <w:tabs>
          <w:tab w:val="num" w:pos="3447"/>
        </w:tabs>
        <w:ind w:left="3447" w:hanging="360"/>
      </w:pPr>
      <w:rPr>
        <w:rFonts w:hint="default"/>
      </w:rPr>
    </w:lvl>
    <w:lvl w:ilvl="8">
      <w:start w:val="1"/>
      <w:numFmt w:val="lowerRoman"/>
      <w:lvlText w:val="%9."/>
      <w:lvlJc w:val="left"/>
      <w:pPr>
        <w:tabs>
          <w:tab w:val="num" w:pos="3807"/>
        </w:tabs>
        <w:ind w:left="3807" w:hanging="360"/>
      </w:pPr>
      <w:rPr>
        <w:rFonts w:hint="default"/>
      </w:rPr>
    </w:lvl>
  </w:abstractNum>
  <w:abstractNum w:abstractNumId="48">
    <w:nsid w:val="7C7556FA"/>
    <w:multiLevelType w:val="hybridMultilevel"/>
    <w:tmpl w:val="03423F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0"/>
  </w:num>
  <w:num w:numId="2">
    <w:abstractNumId w:val="35"/>
  </w:num>
  <w:num w:numId="3">
    <w:abstractNumId w:val="13"/>
  </w:num>
  <w:num w:numId="4">
    <w:abstractNumId w:val="6"/>
  </w:num>
  <w:num w:numId="5">
    <w:abstractNumId w:val="5"/>
  </w:num>
  <w:num w:numId="6">
    <w:abstractNumId w:val="4"/>
  </w:num>
  <w:num w:numId="7">
    <w:abstractNumId w:val="3"/>
  </w:num>
  <w:num w:numId="8">
    <w:abstractNumId w:val="2"/>
  </w:num>
  <w:num w:numId="9">
    <w:abstractNumId w:val="1"/>
  </w:num>
  <w:num w:numId="10">
    <w:abstractNumId w:val="7"/>
  </w:num>
  <w:num w:numId="11">
    <w:abstractNumId w:val="34"/>
  </w:num>
  <w:num w:numId="12">
    <w:abstractNumId w:val="15"/>
  </w:num>
  <w:num w:numId="13">
    <w:abstractNumId w:val="16"/>
  </w:num>
  <w:num w:numId="14">
    <w:abstractNumId w:val="44"/>
  </w:num>
  <w:num w:numId="15">
    <w:abstractNumId w:val="47"/>
  </w:num>
  <w:num w:numId="16">
    <w:abstractNumId w:val="46"/>
  </w:num>
  <w:num w:numId="17">
    <w:abstractNumId w:val="9"/>
  </w:num>
  <w:num w:numId="18">
    <w:abstractNumId w:val="39"/>
  </w:num>
  <w:num w:numId="19">
    <w:abstractNumId w:val="21"/>
  </w:num>
  <w:num w:numId="20">
    <w:abstractNumId w:val="20"/>
  </w:num>
  <w:num w:numId="21">
    <w:abstractNumId w:val="37"/>
  </w:num>
  <w:num w:numId="22">
    <w:abstractNumId w:val="33"/>
  </w:num>
  <w:num w:numId="23">
    <w:abstractNumId w:val="18"/>
  </w:num>
  <w:num w:numId="24">
    <w:abstractNumId w:val="42"/>
  </w:num>
  <w:num w:numId="25">
    <w:abstractNumId w:val="8"/>
  </w:num>
  <w:num w:numId="26">
    <w:abstractNumId w:val="41"/>
  </w:num>
  <w:num w:numId="27">
    <w:abstractNumId w:val="24"/>
  </w:num>
  <w:num w:numId="28">
    <w:abstractNumId w:val="0"/>
  </w:num>
  <w:num w:numId="29">
    <w:abstractNumId w:val="38"/>
  </w:num>
  <w:num w:numId="30">
    <w:abstractNumId w:val="43"/>
  </w:num>
  <w:num w:numId="31">
    <w:abstractNumId w:val="32"/>
  </w:num>
  <w:num w:numId="32">
    <w:abstractNumId w:val="27"/>
  </w:num>
  <w:num w:numId="33">
    <w:abstractNumId w:val="28"/>
  </w:num>
  <w:num w:numId="34">
    <w:abstractNumId w:val="14"/>
  </w:num>
  <w:num w:numId="35">
    <w:abstractNumId w:val="19"/>
  </w:num>
  <w:num w:numId="36">
    <w:abstractNumId w:val="12"/>
  </w:num>
  <w:num w:numId="37">
    <w:abstractNumId w:val="10"/>
  </w:num>
  <w:num w:numId="38">
    <w:abstractNumId w:val="31"/>
  </w:num>
  <w:num w:numId="39">
    <w:abstractNumId w:val="25"/>
  </w:num>
  <w:num w:numId="40">
    <w:abstractNumId w:val="30"/>
  </w:num>
  <w:num w:numId="41">
    <w:abstractNumId w:val="17"/>
  </w:num>
  <w:num w:numId="42">
    <w:abstractNumId w:val="22"/>
  </w:num>
  <w:num w:numId="43">
    <w:abstractNumId w:val="23"/>
  </w:num>
  <w:num w:numId="44">
    <w:abstractNumId w:val="36"/>
  </w:num>
  <w:num w:numId="45">
    <w:abstractNumId w:val="26"/>
  </w:num>
  <w:num w:numId="46">
    <w:abstractNumId w:val="45"/>
  </w:num>
  <w:num w:numId="47">
    <w:abstractNumId w:val="11"/>
  </w:num>
  <w:num w:numId="48">
    <w:abstractNumId w:val="48"/>
  </w:num>
  <w:num w:numId="49">
    <w:abstractNumId w:val="2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5"/>
  <w:embedSystemFont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A67"/>
    <w:rsid w:val="000002FD"/>
    <w:rsid w:val="000004F7"/>
    <w:rsid w:val="00001E5A"/>
    <w:rsid w:val="000026EB"/>
    <w:rsid w:val="00002C32"/>
    <w:rsid w:val="00002EE3"/>
    <w:rsid w:val="0000348D"/>
    <w:rsid w:val="00005775"/>
    <w:rsid w:val="00006925"/>
    <w:rsid w:val="00006E98"/>
    <w:rsid w:val="00007B9D"/>
    <w:rsid w:val="00011595"/>
    <w:rsid w:val="00011E63"/>
    <w:rsid w:val="000129D9"/>
    <w:rsid w:val="00012FE4"/>
    <w:rsid w:val="00014D5C"/>
    <w:rsid w:val="00014D86"/>
    <w:rsid w:val="00015EEE"/>
    <w:rsid w:val="00017857"/>
    <w:rsid w:val="00017BE3"/>
    <w:rsid w:val="00017F05"/>
    <w:rsid w:val="0002024B"/>
    <w:rsid w:val="00021248"/>
    <w:rsid w:val="000218B1"/>
    <w:rsid w:val="00021F00"/>
    <w:rsid w:val="00023BAB"/>
    <w:rsid w:val="00024D7F"/>
    <w:rsid w:val="000319EB"/>
    <w:rsid w:val="00032799"/>
    <w:rsid w:val="00034E67"/>
    <w:rsid w:val="000363AF"/>
    <w:rsid w:val="00040603"/>
    <w:rsid w:val="000407B8"/>
    <w:rsid w:val="00042035"/>
    <w:rsid w:val="00042312"/>
    <w:rsid w:val="00042D1A"/>
    <w:rsid w:val="00043143"/>
    <w:rsid w:val="00043514"/>
    <w:rsid w:val="00043E4E"/>
    <w:rsid w:val="00044806"/>
    <w:rsid w:val="00045DC1"/>
    <w:rsid w:val="0005381B"/>
    <w:rsid w:val="00055451"/>
    <w:rsid w:val="000558D0"/>
    <w:rsid w:val="00056C99"/>
    <w:rsid w:val="00057640"/>
    <w:rsid w:val="000578DA"/>
    <w:rsid w:val="00057DB7"/>
    <w:rsid w:val="000602FE"/>
    <w:rsid w:val="0006043C"/>
    <w:rsid w:val="00060662"/>
    <w:rsid w:val="00062C1D"/>
    <w:rsid w:val="000634DD"/>
    <w:rsid w:val="00063E79"/>
    <w:rsid w:val="00065D10"/>
    <w:rsid w:val="00067B42"/>
    <w:rsid w:val="00067CA5"/>
    <w:rsid w:val="00067D05"/>
    <w:rsid w:val="000712B0"/>
    <w:rsid w:val="000712CC"/>
    <w:rsid w:val="00072267"/>
    <w:rsid w:val="00073056"/>
    <w:rsid w:val="00073CBD"/>
    <w:rsid w:val="00073EF7"/>
    <w:rsid w:val="00074BE6"/>
    <w:rsid w:val="0007506B"/>
    <w:rsid w:val="000759B2"/>
    <w:rsid w:val="00080E9A"/>
    <w:rsid w:val="000827B2"/>
    <w:rsid w:val="000828CE"/>
    <w:rsid w:val="000829C4"/>
    <w:rsid w:val="0008307E"/>
    <w:rsid w:val="00084596"/>
    <w:rsid w:val="000847DE"/>
    <w:rsid w:val="00084864"/>
    <w:rsid w:val="00084AEC"/>
    <w:rsid w:val="00084D71"/>
    <w:rsid w:val="00085B36"/>
    <w:rsid w:val="00085D5A"/>
    <w:rsid w:val="00085DDF"/>
    <w:rsid w:val="000860A6"/>
    <w:rsid w:val="000868E0"/>
    <w:rsid w:val="00086BBE"/>
    <w:rsid w:val="00087251"/>
    <w:rsid w:val="00087CB3"/>
    <w:rsid w:val="0009022E"/>
    <w:rsid w:val="000904E4"/>
    <w:rsid w:val="00092B26"/>
    <w:rsid w:val="00092C34"/>
    <w:rsid w:val="00092CE8"/>
    <w:rsid w:val="00093024"/>
    <w:rsid w:val="00094711"/>
    <w:rsid w:val="000949D5"/>
    <w:rsid w:val="000953BB"/>
    <w:rsid w:val="00097E74"/>
    <w:rsid w:val="00097FA8"/>
    <w:rsid w:val="000A1196"/>
    <w:rsid w:val="000A1C47"/>
    <w:rsid w:val="000A1F24"/>
    <w:rsid w:val="000A36A8"/>
    <w:rsid w:val="000A4D24"/>
    <w:rsid w:val="000A72D5"/>
    <w:rsid w:val="000A736B"/>
    <w:rsid w:val="000A7FD2"/>
    <w:rsid w:val="000B0B08"/>
    <w:rsid w:val="000B16A6"/>
    <w:rsid w:val="000B23C9"/>
    <w:rsid w:val="000B2F35"/>
    <w:rsid w:val="000B3338"/>
    <w:rsid w:val="000B3F4A"/>
    <w:rsid w:val="000B3F4E"/>
    <w:rsid w:val="000B44CA"/>
    <w:rsid w:val="000B44CE"/>
    <w:rsid w:val="000B4537"/>
    <w:rsid w:val="000B654F"/>
    <w:rsid w:val="000B7E2A"/>
    <w:rsid w:val="000C0AC6"/>
    <w:rsid w:val="000C274E"/>
    <w:rsid w:val="000C36FD"/>
    <w:rsid w:val="000C40B7"/>
    <w:rsid w:val="000C40C6"/>
    <w:rsid w:val="000C494A"/>
    <w:rsid w:val="000C6755"/>
    <w:rsid w:val="000C74B6"/>
    <w:rsid w:val="000C7580"/>
    <w:rsid w:val="000C7C48"/>
    <w:rsid w:val="000D036B"/>
    <w:rsid w:val="000D1223"/>
    <w:rsid w:val="000D23B6"/>
    <w:rsid w:val="000D32F7"/>
    <w:rsid w:val="000D3E98"/>
    <w:rsid w:val="000D3F5E"/>
    <w:rsid w:val="000D4167"/>
    <w:rsid w:val="000D5567"/>
    <w:rsid w:val="000D78BD"/>
    <w:rsid w:val="000D7C40"/>
    <w:rsid w:val="000D7F07"/>
    <w:rsid w:val="000E048F"/>
    <w:rsid w:val="000E05DE"/>
    <w:rsid w:val="000E2971"/>
    <w:rsid w:val="000E2A7A"/>
    <w:rsid w:val="000E2BBD"/>
    <w:rsid w:val="000E3D65"/>
    <w:rsid w:val="000E597E"/>
    <w:rsid w:val="000F0E15"/>
    <w:rsid w:val="000F20EB"/>
    <w:rsid w:val="000F22B0"/>
    <w:rsid w:val="000F24E3"/>
    <w:rsid w:val="000F2B1E"/>
    <w:rsid w:val="000F35FC"/>
    <w:rsid w:val="000F3F6A"/>
    <w:rsid w:val="000F4EB9"/>
    <w:rsid w:val="000F6362"/>
    <w:rsid w:val="00100153"/>
    <w:rsid w:val="00100326"/>
    <w:rsid w:val="0010037C"/>
    <w:rsid w:val="00100955"/>
    <w:rsid w:val="001033B4"/>
    <w:rsid w:val="0010347B"/>
    <w:rsid w:val="00103790"/>
    <w:rsid w:val="00104C05"/>
    <w:rsid w:val="0010670A"/>
    <w:rsid w:val="0010688F"/>
    <w:rsid w:val="0010701E"/>
    <w:rsid w:val="00107240"/>
    <w:rsid w:val="001079F6"/>
    <w:rsid w:val="00110D92"/>
    <w:rsid w:val="0011107E"/>
    <w:rsid w:val="001146E2"/>
    <w:rsid w:val="00114B89"/>
    <w:rsid w:val="001169DD"/>
    <w:rsid w:val="00116DCC"/>
    <w:rsid w:val="0011701D"/>
    <w:rsid w:val="00117217"/>
    <w:rsid w:val="00117288"/>
    <w:rsid w:val="00117689"/>
    <w:rsid w:val="00120C17"/>
    <w:rsid w:val="00120FE7"/>
    <w:rsid w:val="0012243F"/>
    <w:rsid w:val="001229DF"/>
    <w:rsid w:val="001235DD"/>
    <w:rsid w:val="0012541B"/>
    <w:rsid w:val="00125644"/>
    <w:rsid w:val="00125889"/>
    <w:rsid w:val="0012611E"/>
    <w:rsid w:val="001301D6"/>
    <w:rsid w:val="00130D03"/>
    <w:rsid w:val="00131611"/>
    <w:rsid w:val="001324C5"/>
    <w:rsid w:val="00132CB6"/>
    <w:rsid w:val="00132F4D"/>
    <w:rsid w:val="00133533"/>
    <w:rsid w:val="00133E5F"/>
    <w:rsid w:val="00134EBE"/>
    <w:rsid w:val="00135C5A"/>
    <w:rsid w:val="00137597"/>
    <w:rsid w:val="00137CB5"/>
    <w:rsid w:val="00137F48"/>
    <w:rsid w:val="00140DEA"/>
    <w:rsid w:val="00140FAD"/>
    <w:rsid w:val="00142987"/>
    <w:rsid w:val="00142DF0"/>
    <w:rsid w:val="00143D5D"/>
    <w:rsid w:val="00144090"/>
    <w:rsid w:val="0014473C"/>
    <w:rsid w:val="0014670A"/>
    <w:rsid w:val="001473BE"/>
    <w:rsid w:val="0015136E"/>
    <w:rsid w:val="00152762"/>
    <w:rsid w:val="0015276E"/>
    <w:rsid w:val="00153190"/>
    <w:rsid w:val="00153BBF"/>
    <w:rsid w:val="001548F0"/>
    <w:rsid w:val="00154930"/>
    <w:rsid w:val="00155CA1"/>
    <w:rsid w:val="00156887"/>
    <w:rsid w:val="00157013"/>
    <w:rsid w:val="001571BE"/>
    <w:rsid w:val="001574C3"/>
    <w:rsid w:val="00157DEE"/>
    <w:rsid w:val="00157E99"/>
    <w:rsid w:val="00160C54"/>
    <w:rsid w:val="001617B1"/>
    <w:rsid w:val="00161E95"/>
    <w:rsid w:val="0016210B"/>
    <w:rsid w:val="001625B7"/>
    <w:rsid w:val="00162AEE"/>
    <w:rsid w:val="00162B60"/>
    <w:rsid w:val="00163376"/>
    <w:rsid w:val="00163CEC"/>
    <w:rsid w:val="00164833"/>
    <w:rsid w:val="00165354"/>
    <w:rsid w:val="00167300"/>
    <w:rsid w:val="00167D12"/>
    <w:rsid w:val="001707C3"/>
    <w:rsid w:val="00170887"/>
    <w:rsid w:val="00170A3C"/>
    <w:rsid w:val="00170FD0"/>
    <w:rsid w:val="001716A7"/>
    <w:rsid w:val="00172DCB"/>
    <w:rsid w:val="00173443"/>
    <w:rsid w:val="00173CAA"/>
    <w:rsid w:val="0017455D"/>
    <w:rsid w:val="001746F5"/>
    <w:rsid w:val="0017513C"/>
    <w:rsid w:val="0017555D"/>
    <w:rsid w:val="001755A0"/>
    <w:rsid w:val="00175DF9"/>
    <w:rsid w:val="00176115"/>
    <w:rsid w:val="0017672E"/>
    <w:rsid w:val="0017715B"/>
    <w:rsid w:val="00177770"/>
    <w:rsid w:val="00180714"/>
    <w:rsid w:val="00182E6B"/>
    <w:rsid w:val="00184D0E"/>
    <w:rsid w:val="00185343"/>
    <w:rsid w:val="00185477"/>
    <w:rsid w:val="00186274"/>
    <w:rsid w:val="001876D0"/>
    <w:rsid w:val="001879FF"/>
    <w:rsid w:val="001920A1"/>
    <w:rsid w:val="00192401"/>
    <w:rsid w:val="00194268"/>
    <w:rsid w:val="001965C6"/>
    <w:rsid w:val="00196F1C"/>
    <w:rsid w:val="00197AFB"/>
    <w:rsid w:val="001A0541"/>
    <w:rsid w:val="001A24A6"/>
    <w:rsid w:val="001A2771"/>
    <w:rsid w:val="001A3ECB"/>
    <w:rsid w:val="001A4FEB"/>
    <w:rsid w:val="001A5532"/>
    <w:rsid w:val="001A64E5"/>
    <w:rsid w:val="001A6792"/>
    <w:rsid w:val="001A724F"/>
    <w:rsid w:val="001A7269"/>
    <w:rsid w:val="001A7632"/>
    <w:rsid w:val="001B1219"/>
    <w:rsid w:val="001B1224"/>
    <w:rsid w:val="001B1513"/>
    <w:rsid w:val="001B176C"/>
    <w:rsid w:val="001B1B17"/>
    <w:rsid w:val="001B1D73"/>
    <w:rsid w:val="001B25E4"/>
    <w:rsid w:val="001B28D0"/>
    <w:rsid w:val="001B2E75"/>
    <w:rsid w:val="001B38CF"/>
    <w:rsid w:val="001B4A09"/>
    <w:rsid w:val="001B5B90"/>
    <w:rsid w:val="001B5BD4"/>
    <w:rsid w:val="001B63CF"/>
    <w:rsid w:val="001B6F8A"/>
    <w:rsid w:val="001B78AA"/>
    <w:rsid w:val="001C0C51"/>
    <w:rsid w:val="001C24E8"/>
    <w:rsid w:val="001C35B5"/>
    <w:rsid w:val="001C3670"/>
    <w:rsid w:val="001C3CD4"/>
    <w:rsid w:val="001C493F"/>
    <w:rsid w:val="001C4962"/>
    <w:rsid w:val="001C51C6"/>
    <w:rsid w:val="001C5A25"/>
    <w:rsid w:val="001C5E12"/>
    <w:rsid w:val="001C63A6"/>
    <w:rsid w:val="001C7161"/>
    <w:rsid w:val="001D0C84"/>
    <w:rsid w:val="001D1666"/>
    <w:rsid w:val="001D2E21"/>
    <w:rsid w:val="001D3D70"/>
    <w:rsid w:val="001D416F"/>
    <w:rsid w:val="001D512B"/>
    <w:rsid w:val="001D5B3D"/>
    <w:rsid w:val="001D68D8"/>
    <w:rsid w:val="001E095C"/>
    <w:rsid w:val="001E1B46"/>
    <w:rsid w:val="001E1CFC"/>
    <w:rsid w:val="001E2817"/>
    <w:rsid w:val="001E3C8F"/>
    <w:rsid w:val="001E54A4"/>
    <w:rsid w:val="001E5D52"/>
    <w:rsid w:val="001E7099"/>
    <w:rsid w:val="001E7502"/>
    <w:rsid w:val="001E7AEF"/>
    <w:rsid w:val="001F04AA"/>
    <w:rsid w:val="001F06F3"/>
    <w:rsid w:val="001F0F9A"/>
    <w:rsid w:val="001F1C44"/>
    <w:rsid w:val="001F30AE"/>
    <w:rsid w:val="001F3319"/>
    <w:rsid w:val="001F3BC7"/>
    <w:rsid w:val="001F461D"/>
    <w:rsid w:val="001F632E"/>
    <w:rsid w:val="001F63D4"/>
    <w:rsid w:val="001F688A"/>
    <w:rsid w:val="00200DD7"/>
    <w:rsid w:val="0020100B"/>
    <w:rsid w:val="00201A8F"/>
    <w:rsid w:val="0020211E"/>
    <w:rsid w:val="00202358"/>
    <w:rsid w:val="00202831"/>
    <w:rsid w:val="002044E4"/>
    <w:rsid w:val="002045AF"/>
    <w:rsid w:val="002050CA"/>
    <w:rsid w:val="00205359"/>
    <w:rsid w:val="00207E34"/>
    <w:rsid w:val="002117DF"/>
    <w:rsid w:val="002128CB"/>
    <w:rsid w:val="00212A9D"/>
    <w:rsid w:val="002148FC"/>
    <w:rsid w:val="00215D0D"/>
    <w:rsid w:val="002164E5"/>
    <w:rsid w:val="00216A74"/>
    <w:rsid w:val="002232A9"/>
    <w:rsid w:val="00223A1C"/>
    <w:rsid w:val="00223BEA"/>
    <w:rsid w:val="00223CA8"/>
    <w:rsid w:val="00224264"/>
    <w:rsid w:val="0022433F"/>
    <w:rsid w:val="00224A9D"/>
    <w:rsid w:val="002250EF"/>
    <w:rsid w:val="00225AE7"/>
    <w:rsid w:val="00225E69"/>
    <w:rsid w:val="002260EB"/>
    <w:rsid w:val="00226AE3"/>
    <w:rsid w:val="00226EA0"/>
    <w:rsid w:val="00226FF7"/>
    <w:rsid w:val="00230386"/>
    <w:rsid w:val="0023191C"/>
    <w:rsid w:val="00232431"/>
    <w:rsid w:val="0023282D"/>
    <w:rsid w:val="00232D26"/>
    <w:rsid w:val="00233652"/>
    <w:rsid w:val="00233D91"/>
    <w:rsid w:val="002346F5"/>
    <w:rsid w:val="00235810"/>
    <w:rsid w:val="002361E3"/>
    <w:rsid w:val="00236D6A"/>
    <w:rsid w:val="00237071"/>
    <w:rsid w:val="002404EF"/>
    <w:rsid w:val="0024085D"/>
    <w:rsid w:val="00240A6D"/>
    <w:rsid w:val="00240BD4"/>
    <w:rsid w:val="00241785"/>
    <w:rsid w:val="00242F45"/>
    <w:rsid w:val="00243D4D"/>
    <w:rsid w:val="00251035"/>
    <w:rsid w:val="00253C89"/>
    <w:rsid w:val="002540CE"/>
    <w:rsid w:val="00254537"/>
    <w:rsid w:val="00254B7C"/>
    <w:rsid w:val="002562FE"/>
    <w:rsid w:val="0025789F"/>
    <w:rsid w:val="002602C2"/>
    <w:rsid w:val="002616CB"/>
    <w:rsid w:val="00261CE4"/>
    <w:rsid w:val="002643D7"/>
    <w:rsid w:val="00265123"/>
    <w:rsid w:val="0026595A"/>
    <w:rsid w:val="00265A90"/>
    <w:rsid w:val="00266D7B"/>
    <w:rsid w:val="00266E0B"/>
    <w:rsid w:val="00271573"/>
    <w:rsid w:val="00271CAE"/>
    <w:rsid w:val="00272CED"/>
    <w:rsid w:val="00273210"/>
    <w:rsid w:val="00273F53"/>
    <w:rsid w:val="00274A3F"/>
    <w:rsid w:val="00275083"/>
    <w:rsid w:val="00275BDE"/>
    <w:rsid w:val="00276675"/>
    <w:rsid w:val="002777CA"/>
    <w:rsid w:val="00280D0D"/>
    <w:rsid w:val="00281AC2"/>
    <w:rsid w:val="00282AFA"/>
    <w:rsid w:val="00284181"/>
    <w:rsid w:val="002841FE"/>
    <w:rsid w:val="0028453D"/>
    <w:rsid w:val="00285420"/>
    <w:rsid w:val="002855A6"/>
    <w:rsid w:val="002901DA"/>
    <w:rsid w:val="00291168"/>
    <w:rsid w:val="002920B5"/>
    <w:rsid w:val="002921BA"/>
    <w:rsid w:val="00292EC6"/>
    <w:rsid w:val="00292F01"/>
    <w:rsid w:val="00293F2B"/>
    <w:rsid w:val="00294432"/>
    <w:rsid w:val="002958CB"/>
    <w:rsid w:val="002A09A4"/>
    <w:rsid w:val="002A0AE0"/>
    <w:rsid w:val="002A1995"/>
    <w:rsid w:val="002A2DA6"/>
    <w:rsid w:val="002A365A"/>
    <w:rsid w:val="002A36BE"/>
    <w:rsid w:val="002A3AE0"/>
    <w:rsid w:val="002A4377"/>
    <w:rsid w:val="002A4632"/>
    <w:rsid w:val="002A4E0D"/>
    <w:rsid w:val="002A65F8"/>
    <w:rsid w:val="002A755C"/>
    <w:rsid w:val="002A7E6E"/>
    <w:rsid w:val="002B0715"/>
    <w:rsid w:val="002B0A4D"/>
    <w:rsid w:val="002B1DE4"/>
    <w:rsid w:val="002B1E7F"/>
    <w:rsid w:val="002B2E01"/>
    <w:rsid w:val="002B3A72"/>
    <w:rsid w:val="002B481D"/>
    <w:rsid w:val="002B48C7"/>
    <w:rsid w:val="002B5297"/>
    <w:rsid w:val="002B5575"/>
    <w:rsid w:val="002B5FC6"/>
    <w:rsid w:val="002C0384"/>
    <w:rsid w:val="002C1019"/>
    <w:rsid w:val="002C16BC"/>
    <w:rsid w:val="002C325D"/>
    <w:rsid w:val="002C338A"/>
    <w:rsid w:val="002C4689"/>
    <w:rsid w:val="002C47DA"/>
    <w:rsid w:val="002C5818"/>
    <w:rsid w:val="002C5CCF"/>
    <w:rsid w:val="002C6266"/>
    <w:rsid w:val="002C70C1"/>
    <w:rsid w:val="002D11D2"/>
    <w:rsid w:val="002D2530"/>
    <w:rsid w:val="002D4F98"/>
    <w:rsid w:val="002D61CD"/>
    <w:rsid w:val="002E24A7"/>
    <w:rsid w:val="002E2DA8"/>
    <w:rsid w:val="002E3BB4"/>
    <w:rsid w:val="002E50C1"/>
    <w:rsid w:val="002E5631"/>
    <w:rsid w:val="002E61E1"/>
    <w:rsid w:val="002E706B"/>
    <w:rsid w:val="002E7D56"/>
    <w:rsid w:val="002F0CCA"/>
    <w:rsid w:val="002F0CF3"/>
    <w:rsid w:val="002F1215"/>
    <w:rsid w:val="002F13DD"/>
    <w:rsid w:val="002F13E1"/>
    <w:rsid w:val="002F2F74"/>
    <w:rsid w:val="002F472E"/>
    <w:rsid w:val="002F5B9F"/>
    <w:rsid w:val="002F5CD2"/>
    <w:rsid w:val="002F65C1"/>
    <w:rsid w:val="002F67C5"/>
    <w:rsid w:val="002F69F6"/>
    <w:rsid w:val="00301924"/>
    <w:rsid w:val="00302371"/>
    <w:rsid w:val="00302A74"/>
    <w:rsid w:val="003047C0"/>
    <w:rsid w:val="00304FAF"/>
    <w:rsid w:val="00306A1A"/>
    <w:rsid w:val="003070A4"/>
    <w:rsid w:val="0031023E"/>
    <w:rsid w:val="00311020"/>
    <w:rsid w:val="00311F75"/>
    <w:rsid w:val="00312BC3"/>
    <w:rsid w:val="00313AC8"/>
    <w:rsid w:val="00314ACB"/>
    <w:rsid w:val="00316A76"/>
    <w:rsid w:val="00317F15"/>
    <w:rsid w:val="00317F62"/>
    <w:rsid w:val="00317F7A"/>
    <w:rsid w:val="00320127"/>
    <w:rsid w:val="00321AEE"/>
    <w:rsid w:val="00321E8D"/>
    <w:rsid w:val="00322099"/>
    <w:rsid w:val="00323B95"/>
    <w:rsid w:val="0032405D"/>
    <w:rsid w:val="00324F6C"/>
    <w:rsid w:val="00325CA5"/>
    <w:rsid w:val="00330788"/>
    <w:rsid w:val="00330FBC"/>
    <w:rsid w:val="003312FD"/>
    <w:rsid w:val="003313E7"/>
    <w:rsid w:val="00336B25"/>
    <w:rsid w:val="0033791C"/>
    <w:rsid w:val="00337ABC"/>
    <w:rsid w:val="003404CA"/>
    <w:rsid w:val="003407D2"/>
    <w:rsid w:val="003424DF"/>
    <w:rsid w:val="0034266D"/>
    <w:rsid w:val="00342F75"/>
    <w:rsid w:val="00342FA4"/>
    <w:rsid w:val="00344B6D"/>
    <w:rsid w:val="00344E87"/>
    <w:rsid w:val="00344EDF"/>
    <w:rsid w:val="0034674C"/>
    <w:rsid w:val="00346F09"/>
    <w:rsid w:val="00350BC8"/>
    <w:rsid w:val="00350BF5"/>
    <w:rsid w:val="00351BD9"/>
    <w:rsid w:val="00352FEB"/>
    <w:rsid w:val="003530C6"/>
    <w:rsid w:val="0035353C"/>
    <w:rsid w:val="00353AC4"/>
    <w:rsid w:val="00354270"/>
    <w:rsid w:val="00354AC8"/>
    <w:rsid w:val="00354B99"/>
    <w:rsid w:val="00354D7A"/>
    <w:rsid w:val="003561A6"/>
    <w:rsid w:val="00356B87"/>
    <w:rsid w:val="003573C3"/>
    <w:rsid w:val="0035794F"/>
    <w:rsid w:val="00357ABF"/>
    <w:rsid w:val="00360785"/>
    <w:rsid w:val="00360D1B"/>
    <w:rsid w:val="00361C00"/>
    <w:rsid w:val="003621A4"/>
    <w:rsid w:val="003630A5"/>
    <w:rsid w:val="003634C1"/>
    <w:rsid w:val="0036377D"/>
    <w:rsid w:val="003637CA"/>
    <w:rsid w:val="00363DC2"/>
    <w:rsid w:val="00363F0E"/>
    <w:rsid w:val="00364229"/>
    <w:rsid w:val="00364387"/>
    <w:rsid w:val="003645D1"/>
    <w:rsid w:val="00367242"/>
    <w:rsid w:val="0037041C"/>
    <w:rsid w:val="003712CB"/>
    <w:rsid w:val="003713D1"/>
    <w:rsid w:val="003721E9"/>
    <w:rsid w:val="00377369"/>
    <w:rsid w:val="003810C5"/>
    <w:rsid w:val="00381794"/>
    <w:rsid w:val="00382F7F"/>
    <w:rsid w:val="00383727"/>
    <w:rsid w:val="00385473"/>
    <w:rsid w:val="003861D1"/>
    <w:rsid w:val="00386A8B"/>
    <w:rsid w:val="00386C00"/>
    <w:rsid w:val="003902A3"/>
    <w:rsid w:val="003926B2"/>
    <w:rsid w:val="00393324"/>
    <w:rsid w:val="00393509"/>
    <w:rsid w:val="00393BB5"/>
    <w:rsid w:val="00394642"/>
    <w:rsid w:val="00395505"/>
    <w:rsid w:val="00395C08"/>
    <w:rsid w:val="00396183"/>
    <w:rsid w:val="00396BAE"/>
    <w:rsid w:val="00396E79"/>
    <w:rsid w:val="00397F96"/>
    <w:rsid w:val="003A0364"/>
    <w:rsid w:val="003A0BC9"/>
    <w:rsid w:val="003A1DB2"/>
    <w:rsid w:val="003A26BF"/>
    <w:rsid w:val="003A3067"/>
    <w:rsid w:val="003A38E8"/>
    <w:rsid w:val="003A6AEE"/>
    <w:rsid w:val="003A7704"/>
    <w:rsid w:val="003B0F21"/>
    <w:rsid w:val="003B0F26"/>
    <w:rsid w:val="003B2E1E"/>
    <w:rsid w:val="003B2E67"/>
    <w:rsid w:val="003B3371"/>
    <w:rsid w:val="003B361D"/>
    <w:rsid w:val="003B61A8"/>
    <w:rsid w:val="003B737A"/>
    <w:rsid w:val="003B7521"/>
    <w:rsid w:val="003B7BB7"/>
    <w:rsid w:val="003C06CF"/>
    <w:rsid w:val="003C100A"/>
    <w:rsid w:val="003C2B9A"/>
    <w:rsid w:val="003C3816"/>
    <w:rsid w:val="003C3FB7"/>
    <w:rsid w:val="003C46AE"/>
    <w:rsid w:val="003C5278"/>
    <w:rsid w:val="003C52AD"/>
    <w:rsid w:val="003C6933"/>
    <w:rsid w:val="003C7C3C"/>
    <w:rsid w:val="003D099C"/>
    <w:rsid w:val="003D0F24"/>
    <w:rsid w:val="003D253E"/>
    <w:rsid w:val="003D2E57"/>
    <w:rsid w:val="003D49CC"/>
    <w:rsid w:val="003D4EBA"/>
    <w:rsid w:val="003D65E6"/>
    <w:rsid w:val="003D7012"/>
    <w:rsid w:val="003E23A8"/>
    <w:rsid w:val="003E2D97"/>
    <w:rsid w:val="003E4EE6"/>
    <w:rsid w:val="003E643A"/>
    <w:rsid w:val="003E6D0E"/>
    <w:rsid w:val="003E72E7"/>
    <w:rsid w:val="003E75AB"/>
    <w:rsid w:val="003F0055"/>
    <w:rsid w:val="003F0F8F"/>
    <w:rsid w:val="003F24C5"/>
    <w:rsid w:val="003F25A0"/>
    <w:rsid w:val="003F3A65"/>
    <w:rsid w:val="003F5584"/>
    <w:rsid w:val="003F5ED9"/>
    <w:rsid w:val="003F65CC"/>
    <w:rsid w:val="003F6723"/>
    <w:rsid w:val="003F67A8"/>
    <w:rsid w:val="003F7981"/>
    <w:rsid w:val="003F7DC3"/>
    <w:rsid w:val="00401155"/>
    <w:rsid w:val="0040149B"/>
    <w:rsid w:val="00402640"/>
    <w:rsid w:val="0040412F"/>
    <w:rsid w:val="004048CA"/>
    <w:rsid w:val="0040733B"/>
    <w:rsid w:val="00410A68"/>
    <w:rsid w:val="00410E61"/>
    <w:rsid w:val="00411F7E"/>
    <w:rsid w:val="00412573"/>
    <w:rsid w:val="00413063"/>
    <w:rsid w:val="0041337A"/>
    <w:rsid w:val="004134FA"/>
    <w:rsid w:val="00414806"/>
    <w:rsid w:val="00414D2B"/>
    <w:rsid w:val="00415A10"/>
    <w:rsid w:val="004161D5"/>
    <w:rsid w:val="00417D6F"/>
    <w:rsid w:val="00420151"/>
    <w:rsid w:val="004211BD"/>
    <w:rsid w:val="00421860"/>
    <w:rsid w:val="004219E0"/>
    <w:rsid w:val="00421B60"/>
    <w:rsid w:val="00422CCF"/>
    <w:rsid w:val="00423D76"/>
    <w:rsid w:val="00424EFA"/>
    <w:rsid w:val="0042553A"/>
    <w:rsid w:val="00426A5F"/>
    <w:rsid w:val="004270FC"/>
    <w:rsid w:val="004272AC"/>
    <w:rsid w:val="004277C9"/>
    <w:rsid w:val="004300A7"/>
    <w:rsid w:val="00430FC4"/>
    <w:rsid w:val="0043316A"/>
    <w:rsid w:val="004338F2"/>
    <w:rsid w:val="00433C94"/>
    <w:rsid w:val="004348BF"/>
    <w:rsid w:val="004358BA"/>
    <w:rsid w:val="0043653F"/>
    <w:rsid w:val="00436BBB"/>
    <w:rsid w:val="00436D5C"/>
    <w:rsid w:val="00436FCC"/>
    <w:rsid w:val="00437355"/>
    <w:rsid w:val="004413E8"/>
    <w:rsid w:val="00442F36"/>
    <w:rsid w:val="004442D4"/>
    <w:rsid w:val="00444364"/>
    <w:rsid w:val="00444AAA"/>
    <w:rsid w:val="004452E5"/>
    <w:rsid w:val="0044535E"/>
    <w:rsid w:val="0044597D"/>
    <w:rsid w:val="00445D83"/>
    <w:rsid w:val="00446ADA"/>
    <w:rsid w:val="00446C1D"/>
    <w:rsid w:val="00447581"/>
    <w:rsid w:val="00450F5E"/>
    <w:rsid w:val="00451BD1"/>
    <w:rsid w:val="00451C1A"/>
    <w:rsid w:val="00452884"/>
    <w:rsid w:val="00452ACB"/>
    <w:rsid w:val="004558BC"/>
    <w:rsid w:val="00455D3C"/>
    <w:rsid w:val="00455D71"/>
    <w:rsid w:val="0045647C"/>
    <w:rsid w:val="00456F31"/>
    <w:rsid w:val="004605B2"/>
    <w:rsid w:val="00462DFF"/>
    <w:rsid w:val="004631DB"/>
    <w:rsid w:val="00463CA9"/>
    <w:rsid w:val="00464544"/>
    <w:rsid w:val="0046501B"/>
    <w:rsid w:val="004656B9"/>
    <w:rsid w:val="00466290"/>
    <w:rsid w:val="00466E68"/>
    <w:rsid w:val="00466F2A"/>
    <w:rsid w:val="00467018"/>
    <w:rsid w:val="004674B2"/>
    <w:rsid w:val="0046786D"/>
    <w:rsid w:val="00467DB0"/>
    <w:rsid w:val="0047096F"/>
    <w:rsid w:val="0047139E"/>
    <w:rsid w:val="00474773"/>
    <w:rsid w:val="00474AFE"/>
    <w:rsid w:val="00475061"/>
    <w:rsid w:val="00475C48"/>
    <w:rsid w:val="00476363"/>
    <w:rsid w:val="00476F0E"/>
    <w:rsid w:val="0047766A"/>
    <w:rsid w:val="004777C5"/>
    <w:rsid w:val="00480E11"/>
    <w:rsid w:val="00481D9A"/>
    <w:rsid w:val="00482353"/>
    <w:rsid w:val="0048377B"/>
    <w:rsid w:val="00484025"/>
    <w:rsid w:val="00484E07"/>
    <w:rsid w:val="00487F36"/>
    <w:rsid w:val="0049050B"/>
    <w:rsid w:val="00490E32"/>
    <w:rsid w:val="004921C0"/>
    <w:rsid w:val="004928A5"/>
    <w:rsid w:val="00492E51"/>
    <w:rsid w:val="00493F56"/>
    <w:rsid w:val="00495262"/>
    <w:rsid w:val="004955CA"/>
    <w:rsid w:val="00495A45"/>
    <w:rsid w:val="0049607E"/>
    <w:rsid w:val="0049616C"/>
    <w:rsid w:val="0049678A"/>
    <w:rsid w:val="004971C5"/>
    <w:rsid w:val="0049752A"/>
    <w:rsid w:val="00497558"/>
    <w:rsid w:val="0049770A"/>
    <w:rsid w:val="0049788B"/>
    <w:rsid w:val="00497A01"/>
    <w:rsid w:val="004A0E35"/>
    <w:rsid w:val="004A16DA"/>
    <w:rsid w:val="004A17DA"/>
    <w:rsid w:val="004A2486"/>
    <w:rsid w:val="004A2DDB"/>
    <w:rsid w:val="004A3540"/>
    <w:rsid w:val="004A36AD"/>
    <w:rsid w:val="004A3E90"/>
    <w:rsid w:val="004A4B0D"/>
    <w:rsid w:val="004A693C"/>
    <w:rsid w:val="004A6DFA"/>
    <w:rsid w:val="004A73D7"/>
    <w:rsid w:val="004B174B"/>
    <w:rsid w:val="004B1BE5"/>
    <w:rsid w:val="004B305A"/>
    <w:rsid w:val="004B5F8F"/>
    <w:rsid w:val="004B731D"/>
    <w:rsid w:val="004C0986"/>
    <w:rsid w:val="004C13FB"/>
    <w:rsid w:val="004C1C0B"/>
    <w:rsid w:val="004C207E"/>
    <w:rsid w:val="004C2577"/>
    <w:rsid w:val="004C25F1"/>
    <w:rsid w:val="004C2998"/>
    <w:rsid w:val="004C307E"/>
    <w:rsid w:val="004C45B8"/>
    <w:rsid w:val="004C4C9F"/>
    <w:rsid w:val="004C4DD2"/>
    <w:rsid w:val="004C5638"/>
    <w:rsid w:val="004C5D5C"/>
    <w:rsid w:val="004C64FD"/>
    <w:rsid w:val="004C6CD0"/>
    <w:rsid w:val="004C6D79"/>
    <w:rsid w:val="004C74C0"/>
    <w:rsid w:val="004C77F0"/>
    <w:rsid w:val="004D1259"/>
    <w:rsid w:val="004D137E"/>
    <w:rsid w:val="004D13E6"/>
    <w:rsid w:val="004D1E6B"/>
    <w:rsid w:val="004D33B8"/>
    <w:rsid w:val="004D3A7E"/>
    <w:rsid w:val="004D50DF"/>
    <w:rsid w:val="004D77AA"/>
    <w:rsid w:val="004D7B44"/>
    <w:rsid w:val="004D7DFA"/>
    <w:rsid w:val="004E216A"/>
    <w:rsid w:val="004E2459"/>
    <w:rsid w:val="004E3B93"/>
    <w:rsid w:val="004E413C"/>
    <w:rsid w:val="004E5283"/>
    <w:rsid w:val="004E572B"/>
    <w:rsid w:val="004E590C"/>
    <w:rsid w:val="004E5EEE"/>
    <w:rsid w:val="004E7ACF"/>
    <w:rsid w:val="004E7B48"/>
    <w:rsid w:val="004F09AB"/>
    <w:rsid w:val="004F114D"/>
    <w:rsid w:val="004F18BC"/>
    <w:rsid w:val="004F2327"/>
    <w:rsid w:val="004F383C"/>
    <w:rsid w:val="004F41D1"/>
    <w:rsid w:val="004F4CA4"/>
    <w:rsid w:val="004F5F06"/>
    <w:rsid w:val="004F6478"/>
    <w:rsid w:val="004F6AD6"/>
    <w:rsid w:val="004F7B69"/>
    <w:rsid w:val="005021D3"/>
    <w:rsid w:val="005025AD"/>
    <w:rsid w:val="00505EBC"/>
    <w:rsid w:val="00507E15"/>
    <w:rsid w:val="00510F4A"/>
    <w:rsid w:val="0051129F"/>
    <w:rsid w:val="00512AC3"/>
    <w:rsid w:val="00513F44"/>
    <w:rsid w:val="005141C4"/>
    <w:rsid w:val="00515A26"/>
    <w:rsid w:val="00515AF1"/>
    <w:rsid w:val="00515F0D"/>
    <w:rsid w:val="00517038"/>
    <w:rsid w:val="005171C3"/>
    <w:rsid w:val="0051787F"/>
    <w:rsid w:val="005179F1"/>
    <w:rsid w:val="00520802"/>
    <w:rsid w:val="00522DE3"/>
    <w:rsid w:val="00524402"/>
    <w:rsid w:val="005253E7"/>
    <w:rsid w:val="005257A6"/>
    <w:rsid w:val="005263BE"/>
    <w:rsid w:val="005265D7"/>
    <w:rsid w:val="00526688"/>
    <w:rsid w:val="00527EF5"/>
    <w:rsid w:val="005308BD"/>
    <w:rsid w:val="005316D2"/>
    <w:rsid w:val="00531B87"/>
    <w:rsid w:val="00531E2D"/>
    <w:rsid w:val="005324CC"/>
    <w:rsid w:val="00535146"/>
    <w:rsid w:val="00535453"/>
    <w:rsid w:val="005354BD"/>
    <w:rsid w:val="005366F1"/>
    <w:rsid w:val="00536760"/>
    <w:rsid w:val="00536C25"/>
    <w:rsid w:val="00537EB1"/>
    <w:rsid w:val="005400B1"/>
    <w:rsid w:val="00541541"/>
    <w:rsid w:val="00542648"/>
    <w:rsid w:val="00542AA9"/>
    <w:rsid w:val="00543417"/>
    <w:rsid w:val="00544512"/>
    <w:rsid w:val="00544A9F"/>
    <w:rsid w:val="005463B4"/>
    <w:rsid w:val="00546AAE"/>
    <w:rsid w:val="00546AED"/>
    <w:rsid w:val="00547A78"/>
    <w:rsid w:val="005505D5"/>
    <w:rsid w:val="00550972"/>
    <w:rsid w:val="00551567"/>
    <w:rsid w:val="00551B98"/>
    <w:rsid w:val="00551FCF"/>
    <w:rsid w:val="005533C3"/>
    <w:rsid w:val="0055364A"/>
    <w:rsid w:val="00553F97"/>
    <w:rsid w:val="00554786"/>
    <w:rsid w:val="005566BA"/>
    <w:rsid w:val="00557EB1"/>
    <w:rsid w:val="00557F05"/>
    <w:rsid w:val="005600F4"/>
    <w:rsid w:val="00560E23"/>
    <w:rsid w:val="00561E45"/>
    <w:rsid w:val="00563997"/>
    <w:rsid w:val="00563F78"/>
    <w:rsid w:val="00566743"/>
    <w:rsid w:val="00566DFB"/>
    <w:rsid w:val="00571136"/>
    <w:rsid w:val="00571D8D"/>
    <w:rsid w:val="00571E55"/>
    <w:rsid w:val="0057270F"/>
    <w:rsid w:val="00572D89"/>
    <w:rsid w:val="0057325A"/>
    <w:rsid w:val="0057343E"/>
    <w:rsid w:val="00573D35"/>
    <w:rsid w:val="00573FD9"/>
    <w:rsid w:val="0057412D"/>
    <w:rsid w:val="00574205"/>
    <w:rsid w:val="00574637"/>
    <w:rsid w:val="00576112"/>
    <w:rsid w:val="00576215"/>
    <w:rsid w:val="00580CA3"/>
    <w:rsid w:val="00580D3F"/>
    <w:rsid w:val="0058237A"/>
    <w:rsid w:val="0058309B"/>
    <w:rsid w:val="005844E3"/>
    <w:rsid w:val="00584818"/>
    <w:rsid w:val="005853AA"/>
    <w:rsid w:val="0058556B"/>
    <w:rsid w:val="00585E8D"/>
    <w:rsid w:val="0058693E"/>
    <w:rsid w:val="00587A97"/>
    <w:rsid w:val="00590FE8"/>
    <w:rsid w:val="00591685"/>
    <w:rsid w:val="005919B7"/>
    <w:rsid w:val="00592C7A"/>
    <w:rsid w:val="00593556"/>
    <w:rsid w:val="00593AD3"/>
    <w:rsid w:val="00593EC0"/>
    <w:rsid w:val="005942E0"/>
    <w:rsid w:val="005947A3"/>
    <w:rsid w:val="005958D3"/>
    <w:rsid w:val="00595BA7"/>
    <w:rsid w:val="005967EA"/>
    <w:rsid w:val="005972EA"/>
    <w:rsid w:val="005A097D"/>
    <w:rsid w:val="005A10CE"/>
    <w:rsid w:val="005A15DF"/>
    <w:rsid w:val="005A2989"/>
    <w:rsid w:val="005A2D94"/>
    <w:rsid w:val="005A41BF"/>
    <w:rsid w:val="005A4229"/>
    <w:rsid w:val="005A42F6"/>
    <w:rsid w:val="005A615E"/>
    <w:rsid w:val="005A62AB"/>
    <w:rsid w:val="005A64B9"/>
    <w:rsid w:val="005A6993"/>
    <w:rsid w:val="005A6D54"/>
    <w:rsid w:val="005B0782"/>
    <w:rsid w:val="005B108E"/>
    <w:rsid w:val="005B199F"/>
    <w:rsid w:val="005B1C33"/>
    <w:rsid w:val="005B1CF4"/>
    <w:rsid w:val="005B2A62"/>
    <w:rsid w:val="005B43AE"/>
    <w:rsid w:val="005B4C87"/>
    <w:rsid w:val="005B51EB"/>
    <w:rsid w:val="005B628C"/>
    <w:rsid w:val="005C04A0"/>
    <w:rsid w:val="005C12C5"/>
    <w:rsid w:val="005C3054"/>
    <w:rsid w:val="005C3714"/>
    <w:rsid w:val="005C40B3"/>
    <w:rsid w:val="005C5121"/>
    <w:rsid w:val="005C59BD"/>
    <w:rsid w:val="005C636C"/>
    <w:rsid w:val="005C6DF1"/>
    <w:rsid w:val="005C75AA"/>
    <w:rsid w:val="005C79A7"/>
    <w:rsid w:val="005D07DF"/>
    <w:rsid w:val="005D10D1"/>
    <w:rsid w:val="005D1398"/>
    <w:rsid w:val="005D1C4C"/>
    <w:rsid w:val="005D2421"/>
    <w:rsid w:val="005D29C5"/>
    <w:rsid w:val="005D35F6"/>
    <w:rsid w:val="005D3BA7"/>
    <w:rsid w:val="005D4197"/>
    <w:rsid w:val="005D4B4F"/>
    <w:rsid w:val="005D4BBB"/>
    <w:rsid w:val="005D550F"/>
    <w:rsid w:val="005D57A4"/>
    <w:rsid w:val="005D6410"/>
    <w:rsid w:val="005E025B"/>
    <w:rsid w:val="005E248C"/>
    <w:rsid w:val="005E2617"/>
    <w:rsid w:val="005E28E5"/>
    <w:rsid w:val="005E3395"/>
    <w:rsid w:val="005E3689"/>
    <w:rsid w:val="005E3970"/>
    <w:rsid w:val="005E54E1"/>
    <w:rsid w:val="005E6383"/>
    <w:rsid w:val="005E643B"/>
    <w:rsid w:val="005E66C7"/>
    <w:rsid w:val="005E6F3A"/>
    <w:rsid w:val="005E76ED"/>
    <w:rsid w:val="005E7C4E"/>
    <w:rsid w:val="005F0578"/>
    <w:rsid w:val="005F1389"/>
    <w:rsid w:val="005F13D7"/>
    <w:rsid w:val="005F1425"/>
    <w:rsid w:val="005F1995"/>
    <w:rsid w:val="005F19BF"/>
    <w:rsid w:val="005F2816"/>
    <w:rsid w:val="005F2A3D"/>
    <w:rsid w:val="005F2B67"/>
    <w:rsid w:val="005F3F24"/>
    <w:rsid w:val="005F40A0"/>
    <w:rsid w:val="005F41A7"/>
    <w:rsid w:val="005F50BD"/>
    <w:rsid w:val="005F55A5"/>
    <w:rsid w:val="005F6BC7"/>
    <w:rsid w:val="005F70D0"/>
    <w:rsid w:val="005F7A23"/>
    <w:rsid w:val="005F7C71"/>
    <w:rsid w:val="00601346"/>
    <w:rsid w:val="00601651"/>
    <w:rsid w:val="00601B40"/>
    <w:rsid w:val="0060344C"/>
    <w:rsid w:val="0060347C"/>
    <w:rsid w:val="00603697"/>
    <w:rsid w:val="006043E5"/>
    <w:rsid w:val="00604719"/>
    <w:rsid w:val="0060516B"/>
    <w:rsid w:val="006053A2"/>
    <w:rsid w:val="00605B51"/>
    <w:rsid w:val="00606211"/>
    <w:rsid w:val="00606B5B"/>
    <w:rsid w:val="00607E8B"/>
    <w:rsid w:val="00607F6F"/>
    <w:rsid w:val="00610708"/>
    <w:rsid w:val="00610EFB"/>
    <w:rsid w:val="00610F12"/>
    <w:rsid w:val="006116AF"/>
    <w:rsid w:val="00612436"/>
    <w:rsid w:val="0061368B"/>
    <w:rsid w:val="00614387"/>
    <w:rsid w:val="0061459E"/>
    <w:rsid w:val="0061556D"/>
    <w:rsid w:val="006156A8"/>
    <w:rsid w:val="00615ACC"/>
    <w:rsid w:val="00616EF8"/>
    <w:rsid w:val="00617558"/>
    <w:rsid w:val="00617F20"/>
    <w:rsid w:val="00620175"/>
    <w:rsid w:val="00621376"/>
    <w:rsid w:val="0062144E"/>
    <w:rsid w:val="0062385D"/>
    <w:rsid w:val="00623D13"/>
    <w:rsid w:val="00624334"/>
    <w:rsid w:val="00624E78"/>
    <w:rsid w:val="00625D21"/>
    <w:rsid w:val="006278B5"/>
    <w:rsid w:val="00627B4A"/>
    <w:rsid w:val="00627DA6"/>
    <w:rsid w:val="00630674"/>
    <w:rsid w:val="006306F4"/>
    <w:rsid w:val="0063087C"/>
    <w:rsid w:val="0063095C"/>
    <w:rsid w:val="00630B17"/>
    <w:rsid w:val="0063123A"/>
    <w:rsid w:val="0063235C"/>
    <w:rsid w:val="0063240F"/>
    <w:rsid w:val="00632514"/>
    <w:rsid w:val="00632742"/>
    <w:rsid w:val="006335E5"/>
    <w:rsid w:val="00633CBB"/>
    <w:rsid w:val="006352EB"/>
    <w:rsid w:val="006359E6"/>
    <w:rsid w:val="00635B40"/>
    <w:rsid w:val="00635C0D"/>
    <w:rsid w:val="00637535"/>
    <w:rsid w:val="0063757B"/>
    <w:rsid w:val="00637F74"/>
    <w:rsid w:val="00640AB4"/>
    <w:rsid w:val="00642A70"/>
    <w:rsid w:val="006433E3"/>
    <w:rsid w:val="00643B47"/>
    <w:rsid w:val="00643DF2"/>
    <w:rsid w:val="00643E92"/>
    <w:rsid w:val="00645F91"/>
    <w:rsid w:val="0064638A"/>
    <w:rsid w:val="00646422"/>
    <w:rsid w:val="00647133"/>
    <w:rsid w:val="00651E4B"/>
    <w:rsid w:val="00651F63"/>
    <w:rsid w:val="0065265B"/>
    <w:rsid w:val="0065333B"/>
    <w:rsid w:val="00654ACB"/>
    <w:rsid w:val="00655A91"/>
    <w:rsid w:val="00655B66"/>
    <w:rsid w:val="00656ACC"/>
    <w:rsid w:val="00656D16"/>
    <w:rsid w:val="00656FAB"/>
    <w:rsid w:val="006576C2"/>
    <w:rsid w:val="006578F3"/>
    <w:rsid w:val="00661317"/>
    <w:rsid w:val="00664BBD"/>
    <w:rsid w:val="0066506E"/>
    <w:rsid w:val="00665B6C"/>
    <w:rsid w:val="00671582"/>
    <w:rsid w:val="00671D55"/>
    <w:rsid w:val="00673517"/>
    <w:rsid w:val="006735F0"/>
    <w:rsid w:val="00674020"/>
    <w:rsid w:val="00674F31"/>
    <w:rsid w:val="0067505C"/>
    <w:rsid w:val="006754DE"/>
    <w:rsid w:val="00676CB8"/>
    <w:rsid w:val="00676D28"/>
    <w:rsid w:val="006803D6"/>
    <w:rsid w:val="006825EF"/>
    <w:rsid w:val="0068261D"/>
    <w:rsid w:val="00682E77"/>
    <w:rsid w:val="00683487"/>
    <w:rsid w:val="006835BB"/>
    <w:rsid w:val="006842CB"/>
    <w:rsid w:val="00685AFB"/>
    <w:rsid w:val="006867FE"/>
    <w:rsid w:val="00687589"/>
    <w:rsid w:val="00692223"/>
    <w:rsid w:val="00693932"/>
    <w:rsid w:val="00693BE0"/>
    <w:rsid w:val="006957F5"/>
    <w:rsid w:val="0069664F"/>
    <w:rsid w:val="00696879"/>
    <w:rsid w:val="00696DAE"/>
    <w:rsid w:val="0069783F"/>
    <w:rsid w:val="006A1055"/>
    <w:rsid w:val="006A1903"/>
    <w:rsid w:val="006A1CFC"/>
    <w:rsid w:val="006A2A31"/>
    <w:rsid w:val="006A37D6"/>
    <w:rsid w:val="006A5711"/>
    <w:rsid w:val="006A649E"/>
    <w:rsid w:val="006B0031"/>
    <w:rsid w:val="006B13E3"/>
    <w:rsid w:val="006B2180"/>
    <w:rsid w:val="006B2737"/>
    <w:rsid w:val="006B2D19"/>
    <w:rsid w:val="006B3158"/>
    <w:rsid w:val="006B3DE1"/>
    <w:rsid w:val="006B3FA7"/>
    <w:rsid w:val="006B5385"/>
    <w:rsid w:val="006B5715"/>
    <w:rsid w:val="006B5A44"/>
    <w:rsid w:val="006B5EF7"/>
    <w:rsid w:val="006B5F87"/>
    <w:rsid w:val="006B64D9"/>
    <w:rsid w:val="006B6788"/>
    <w:rsid w:val="006B6FAA"/>
    <w:rsid w:val="006B7CA2"/>
    <w:rsid w:val="006C1409"/>
    <w:rsid w:val="006C1A60"/>
    <w:rsid w:val="006C26FB"/>
    <w:rsid w:val="006C2D20"/>
    <w:rsid w:val="006C3013"/>
    <w:rsid w:val="006C30AC"/>
    <w:rsid w:val="006C36FB"/>
    <w:rsid w:val="006C3A80"/>
    <w:rsid w:val="006C3B2C"/>
    <w:rsid w:val="006C3C4B"/>
    <w:rsid w:val="006C3DB3"/>
    <w:rsid w:val="006C415A"/>
    <w:rsid w:val="006C48C2"/>
    <w:rsid w:val="006C4C9E"/>
    <w:rsid w:val="006C5466"/>
    <w:rsid w:val="006C662A"/>
    <w:rsid w:val="006D0BA8"/>
    <w:rsid w:val="006D0D95"/>
    <w:rsid w:val="006D1CC1"/>
    <w:rsid w:val="006D27FF"/>
    <w:rsid w:val="006D33DE"/>
    <w:rsid w:val="006D5CFC"/>
    <w:rsid w:val="006D6206"/>
    <w:rsid w:val="006D6B27"/>
    <w:rsid w:val="006D6E66"/>
    <w:rsid w:val="006D72E7"/>
    <w:rsid w:val="006D784C"/>
    <w:rsid w:val="006D7D21"/>
    <w:rsid w:val="006E0557"/>
    <w:rsid w:val="006E1E92"/>
    <w:rsid w:val="006E1F05"/>
    <w:rsid w:val="006E2414"/>
    <w:rsid w:val="006E2502"/>
    <w:rsid w:val="006E2A3C"/>
    <w:rsid w:val="006E2D36"/>
    <w:rsid w:val="006E3C2D"/>
    <w:rsid w:val="006E3CE3"/>
    <w:rsid w:val="006E4BFE"/>
    <w:rsid w:val="006E4F0F"/>
    <w:rsid w:val="006E639E"/>
    <w:rsid w:val="006E659D"/>
    <w:rsid w:val="006E718A"/>
    <w:rsid w:val="006E7236"/>
    <w:rsid w:val="006E7993"/>
    <w:rsid w:val="006E7EA7"/>
    <w:rsid w:val="006F048F"/>
    <w:rsid w:val="006F0EFE"/>
    <w:rsid w:val="006F13C6"/>
    <w:rsid w:val="006F1A4A"/>
    <w:rsid w:val="006F1B6E"/>
    <w:rsid w:val="006F208B"/>
    <w:rsid w:val="006F400C"/>
    <w:rsid w:val="006F41AB"/>
    <w:rsid w:val="006F4322"/>
    <w:rsid w:val="006F4BD3"/>
    <w:rsid w:val="006F4F8B"/>
    <w:rsid w:val="006F5452"/>
    <w:rsid w:val="006F6924"/>
    <w:rsid w:val="006F74E0"/>
    <w:rsid w:val="00702DDE"/>
    <w:rsid w:val="00704135"/>
    <w:rsid w:val="0070565E"/>
    <w:rsid w:val="00705F38"/>
    <w:rsid w:val="00707806"/>
    <w:rsid w:val="00707D07"/>
    <w:rsid w:val="00710BBE"/>
    <w:rsid w:val="00712115"/>
    <w:rsid w:val="007122FD"/>
    <w:rsid w:val="00714482"/>
    <w:rsid w:val="00714770"/>
    <w:rsid w:val="00714BA4"/>
    <w:rsid w:val="00717D29"/>
    <w:rsid w:val="00721403"/>
    <w:rsid w:val="00721A3C"/>
    <w:rsid w:val="00721D69"/>
    <w:rsid w:val="0072222D"/>
    <w:rsid w:val="00722761"/>
    <w:rsid w:val="00724276"/>
    <w:rsid w:val="00724947"/>
    <w:rsid w:val="00724D53"/>
    <w:rsid w:val="007277DE"/>
    <w:rsid w:val="007311FA"/>
    <w:rsid w:val="00733BC0"/>
    <w:rsid w:val="0073495D"/>
    <w:rsid w:val="00734D1E"/>
    <w:rsid w:val="00735D60"/>
    <w:rsid w:val="00736968"/>
    <w:rsid w:val="0073762A"/>
    <w:rsid w:val="00737A2A"/>
    <w:rsid w:val="00740598"/>
    <w:rsid w:val="00745F22"/>
    <w:rsid w:val="007467FA"/>
    <w:rsid w:val="00746829"/>
    <w:rsid w:val="0074754D"/>
    <w:rsid w:val="00747825"/>
    <w:rsid w:val="0074787A"/>
    <w:rsid w:val="00747ABE"/>
    <w:rsid w:val="00747D6C"/>
    <w:rsid w:val="00747FBC"/>
    <w:rsid w:val="007520D6"/>
    <w:rsid w:val="007527A8"/>
    <w:rsid w:val="00754E32"/>
    <w:rsid w:val="007557E2"/>
    <w:rsid w:val="00755EF2"/>
    <w:rsid w:val="007571D8"/>
    <w:rsid w:val="00757943"/>
    <w:rsid w:val="00757B80"/>
    <w:rsid w:val="0076061F"/>
    <w:rsid w:val="00760B16"/>
    <w:rsid w:val="00760DE6"/>
    <w:rsid w:val="00761BC9"/>
    <w:rsid w:val="007626F5"/>
    <w:rsid w:val="007638AC"/>
    <w:rsid w:val="007662B2"/>
    <w:rsid w:val="00766E72"/>
    <w:rsid w:val="007670B4"/>
    <w:rsid w:val="00770585"/>
    <w:rsid w:val="00770BB9"/>
    <w:rsid w:val="0077107C"/>
    <w:rsid w:val="00771F69"/>
    <w:rsid w:val="00772937"/>
    <w:rsid w:val="00772DC9"/>
    <w:rsid w:val="00776B6A"/>
    <w:rsid w:val="007778FD"/>
    <w:rsid w:val="00781494"/>
    <w:rsid w:val="00782927"/>
    <w:rsid w:val="007832D2"/>
    <w:rsid w:val="0078374E"/>
    <w:rsid w:val="00783C48"/>
    <w:rsid w:val="00785029"/>
    <w:rsid w:val="0078592E"/>
    <w:rsid w:val="007867FD"/>
    <w:rsid w:val="00787E32"/>
    <w:rsid w:val="00790C8C"/>
    <w:rsid w:val="007927CB"/>
    <w:rsid w:val="00792FA7"/>
    <w:rsid w:val="007932BC"/>
    <w:rsid w:val="00793630"/>
    <w:rsid w:val="007957EB"/>
    <w:rsid w:val="00795C90"/>
    <w:rsid w:val="00795CB0"/>
    <w:rsid w:val="007A0D0E"/>
    <w:rsid w:val="007A48F4"/>
    <w:rsid w:val="007A4BF1"/>
    <w:rsid w:val="007A5E4C"/>
    <w:rsid w:val="007A777A"/>
    <w:rsid w:val="007A7C55"/>
    <w:rsid w:val="007B252A"/>
    <w:rsid w:val="007B50A4"/>
    <w:rsid w:val="007B50D7"/>
    <w:rsid w:val="007B6BA2"/>
    <w:rsid w:val="007B6CC2"/>
    <w:rsid w:val="007C1FA2"/>
    <w:rsid w:val="007C233A"/>
    <w:rsid w:val="007C2771"/>
    <w:rsid w:val="007C29F5"/>
    <w:rsid w:val="007C3283"/>
    <w:rsid w:val="007C3E12"/>
    <w:rsid w:val="007C40C9"/>
    <w:rsid w:val="007C4F9F"/>
    <w:rsid w:val="007C5BEB"/>
    <w:rsid w:val="007C6976"/>
    <w:rsid w:val="007C6FF8"/>
    <w:rsid w:val="007D09C8"/>
    <w:rsid w:val="007D1B8C"/>
    <w:rsid w:val="007D1E3C"/>
    <w:rsid w:val="007D316A"/>
    <w:rsid w:val="007D3E99"/>
    <w:rsid w:val="007D461A"/>
    <w:rsid w:val="007D5534"/>
    <w:rsid w:val="007D59E4"/>
    <w:rsid w:val="007D5C75"/>
    <w:rsid w:val="007D6532"/>
    <w:rsid w:val="007D6FF6"/>
    <w:rsid w:val="007D7C04"/>
    <w:rsid w:val="007D7E4A"/>
    <w:rsid w:val="007E03B6"/>
    <w:rsid w:val="007E0E83"/>
    <w:rsid w:val="007E1930"/>
    <w:rsid w:val="007E1A7B"/>
    <w:rsid w:val="007E245A"/>
    <w:rsid w:val="007E3BDA"/>
    <w:rsid w:val="007E5375"/>
    <w:rsid w:val="007E66A5"/>
    <w:rsid w:val="007E6D98"/>
    <w:rsid w:val="007F0BAD"/>
    <w:rsid w:val="007F1924"/>
    <w:rsid w:val="007F1B8E"/>
    <w:rsid w:val="007F1D08"/>
    <w:rsid w:val="007F2932"/>
    <w:rsid w:val="007F4190"/>
    <w:rsid w:val="007F5B53"/>
    <w:rsid w:val="007F5F2C"/>
    <w:rsid w:val="007F651C"/>
    <w:rsid w:val="00800735"/>
    <w:rsid w:val="00801172"/>
    <w:rsid w:val="00801266"/>
    <w:rsid w:val="00801675"/>
    <w:rsid w:val="008032B6"/>
    <w:rsid w:val="0080595F"/>
    <w:rsid w:val="00806308"/>
    <w:rsid w:val="008078F3"/>
    <w:rsid w:val="00810115"/>
    <w:rsid w:val="008124C7"/>
    <w:rsid w:val="00814612"/>
    <w:rsid w:val="00815ACC"/>
    <w:rsid w:val="00815BA2"/>
    <w:rsid w:val="00817215"/>
    <w:rsid w:val="008175F6"/>
    <w:rsid w:val="0082029C"/>
    <w:rsid w:val="00820962"/>
    <w:rsid w:val="0082156E"/>
    <w:rsid w:val="008230B4"/>
    <w:rsid w:val="008231EA"/>
    <w:rsid w:val="00823B1D"/>
    <w:rsid w:val="0082485B"/>
    <w:rsid w:val="00824EE3"/>
    <w:rsid w:val="00824FB3"/>
    <w:rsid w:val="008253F5"/>
    <w:rsid w:val="00825822"/>
    <w:rsid w:val="00826928"/>
    <w:rsid w:val="008277F7"/>
    <w:rsid w:val="00827FE1"/>
    <w:rsid w:val="00830AC0"/>
    <w:rsid w:val="008317E3"/>
    <w:rsid w:val="00832333"/>
    <w:rsid w:val="008324A3"/>
    <w:rsid w:val="00834BFD"/>
    <w:rsid w:val="00834F53"/>
    <w:rsid w:val="008351C3"/>
    <w:rsid w:val="00835641"/>
    <w:rsid w:val="00835C7E"/>
    <w:rsid w:val="00836D95"/>
    <w:rsid w:val="00836E16"/>
    <w:rsid w:val="008409F1"/>
    <w:rsid w:val="00841869"/>
    <w:rsid w:val="00842AEE"/>
    <w:rsid w:val="00846B43"/>
    <w:rsid w:val="00846ED7"/>
    <w:rsid w:val="0084740E"/>
    <w:rsid w:val="00847749"/>
    <w:rsid w:val="00850CEC"/>
    <w:rsid w:val="00853CF3"/>
    <w:rsid w:val="00856135"/>
    <w:rsid w:val="008564E1"/>
    <w:rsid w:val="008566DA"/>
    <w:rsid w:val="008572DA"/>
    <w:rsid w:val="00861830"/>
    <w:rsid w:val="00861B97"/>
    <w:rsid w:val="00861BAD"/>
    <w:rsid w:val="00863DEE"/>
    <w:rsid w:val="00863FB8"/>
    <w:rsid w:val="008647C7"/>
    <w:rsid w:val="008651CA"/>
    <w:rsid w:val="008657A3"/>
    <w:rsid w:val="00867BE7"/>
    <w:rsid w:val="0087040A"/>
    <w:rsid w:val="008704BD"/>
    <w:rsid w:val="00872C15"/>
    <w:rsid w:val="008735D4"/>
    <w:rsid w:val="00873941"/>
    <w:rsid w:val="00874812"/>
    <w:rsid w:val="008748E5"/>
    <w:rsid w:val="00875BC5"/>
    <w:rsid w:val="00875F51"/>
    <w:rsid w:val="0087748B"/>
    <w:rsid w:val="00877615"/>
    <w:rsid w:val="00880328"/>
    <w:rsid w:val="00880359"/>
    <w:rsid w:val="00880B72"/>
    <w:rsid w:val="00880B81"/>
    <w:rsid w:val="00881C81"/>
    <w:rsid w:val="00882A92"/>
    <w:rsid w:val="00882AB1"/>
    <w:rsid w:val="0088308C"/>
    <w:rsid w:val="0088325C"/>
    <w:rsid w:val="0088341E"/>
    <w:rsid w:val="008834A5"/>
    <w:rsid w:val="00884AF7"/>
    <w:rsid w:val="00884F72"/>
    <w:rsid w:val="008853C8"/>
    <w:rsid w:val="008863DF"/>
    <w:rsid w:val="00886593"/>
    <w:rsid w:val="00890028"/>
    <w:rsid w:val="00890337"/>
    <w:rsid w:val="00891387"/>
    <w:rsid w:val="00891E49"/>
    <w:rsid w:val="008932BC"/>
    <w:rsid w:val="00893693"/>
    <w:rsid w:val="00893FD2"/>
    <w:rsid w:val="00894106"/>
    <w:rsid w:val="00894D8D"/>
    <w:rsid w:val="00896B85"/>
    <w:rsid w:val="008A0139"/>
    <w:rsid w:val="008A024B"/>
    <w:rsid w:val="008A1A58"/>
    <w:rsid w:val="008A33C5"/>
    <w:rsid w:val="008A360C"/>
    <w:rsid w:val="008A5DD7"/>
    <w:rsid w:val="008A63EF"/>
    <w:rsid w:val="008A674F"/>
    <w:rsid w:val="008A6956"/>
    <w:rsid w:val="008A6B32"/>
    <w:rsid w:val="008B03DC"/>
    <w:rsid w:val="008B051B"/>
    <w:rsid w:val="008B0D3B"/>
    <w:rsid w:val="008B12F4"/>
    <w:rsid w:val="008B230D"/>
    <w:rsid w:val="008B2B70"/>
    <w:rsid w:val="008B3160"/>
    <w:rsid w:val="008B4413"/>
    <w:rsid w:val="008B4475"/>
    <w:rsid w:val="008B473D"/>
    <w:rsid w:val="008B5153"/>
    <w:rsid w:val="008B68A3"/>
    <w:rsid w:val="008B6D7F"/>
    <w:rsid w:val="008B7C5F"/>
    <w:rsid w:val="008C0557"/>
    <w:rsid w:val="008C0900"/>
    <w:rsid w:val="008C0B72"/>
    <w:rsid w:val="008C0C70"/>
    <w:rsid w:val="008C1C98"/>
    <w:rsid w:val="008C2FF6"/>
    <w:rsid w:val="008C31EF"/>
    <w:rsid w:val="008C535C"/>
    <w:rsid w:val="008C60E5"/>
    <w:rsid w:val="008C6664"/>
    <w:rsid w:val="008C7244"/>
    <w:rsid w:val="008C7631"/>
    <w:rsid w:val="008C7996"/>
    <w:rsid w:val="008D02BD"/>
    <w:rsid w:val="008D043F"/>
    <w:rsid w:val="008D2674"/>
    <w:rsid w:val="008D34E9"/>
    <w:rsid w:val="008D425B"/>
    <w:rsid w:val="008D5B77"/>
    <w:rsid w:val="008D61EB"/>
    <w:rsid w:val="008E193A"/>
    <w:rsid w:val="008E1A23"/>
    <w:rsid w:val="008E295D"/>
    <w:rsid w:val="008E2BC2"/>
    <w:rsid w:val="008E3100"/>
    <w:rsid w:val="008E4A0F"/>
    <w:rsid w:val="008E4F5D"/>
    <w:rsid w:val="008E51CA"/>
    <w:rsid w:val="008E56F7"/>
    <w:rsid w:val="008E73AA"/>
    <w:rsid w:val="008E793A"/>
    <w:rsid w:val="008E7C8B"/>
    <w:rsid w:val="008F2278"/>
    <w:rsid w:val="008F2EDC"/>
    <w:rsid w:val="008F4682"/>
    <w:rsid w:val="008F4814"/>
    <w:rsid w:val="008F5521"/>
    <w:rsid w:val="008F5967"/>
    <w:rsid w:val="008F683E"/>
    <w:rsid w:val="008F7346"/>
    <w:rsid w:val="008F78D0"/>
    <w:rsid w:val="00900C6C"/>
    <w:rsid w:val="0090155E"/>
    <w:rsid w:val="00901F00"/>
    <w:rsid w:val="00902EF4"/>
    <w:rsid w:val="009034F5"/>
    <w:rsid w:val="00904EB6"/>
    <w:rsid w:val="00904FE7"/>
    <w:rsid w:val="009054BE"/>
    <w:rsid w:val="009062C7"/>
    <w:rsid w:val="009063F6"/>
    <w:rsid w:val="0090774C"/>
    <w:rsid w:val="00907B6E"/>
    <w:rsid w:val="00911899"/>
    <w:rsid w:val="009121F2"/>
    <w:rsid w:val="0091235F"/>
    <w:rsid w:val="00912A1A"/>
    <w:rsid w:val="00914684"/>
    <w:rsid w:val="009148DB"/>
    <w:rsid w:val="00914911"/>
    <w:rsid w:val="009155A6"/>
    <w:rsid w:val="00916349"/>
    <w:rsid w:val="009167F5"/>
    <w:rsid w:val="009178FC"/>
    <w:rsid w:val="009205CE"/>
    <w:rsid w:val="00920AD9"/>
    <w:rsid w:val="00920E53"/>
    <w:rsid w:val="009210EF"/>
    <w:rsid w:val="00923601"/>
    <w:rsid w:val="00924211"/>
    <w:rsid w:val="009263BE"/>
    <w:rsid w:val="00926E76"/>
    <w:rsid w:val="00927631"/>
    <w:rsid w:val="00927D57"/>
    <w:rsid w:val="00933982"/>
    <w:rsid w:val="00933D0D"/>
    <w:rsid w:val="00934E23"/>
    <w:rsid w:val="0093509E"/>
    <w:rsid w:val="0093551F"/>
    <w:rsid w:val="009358E1"/>
    <w:rsid w:val="00935BD9"/>
    <w:rsid w:val="00936E24"/>
    <w:rsid w:val="00936F12"/>
    <w:rsid w:val="009375E9"/>
    <w:rsid w:val="00937615"/>
    <w:rsid w:val="00937FE0"/>
    <w:rsid w:val="009404F4"/>
    <w:rsid w:val="00940ABB"/>
    <w:rsid w:val="00941582"/>
    <w:rsid w:val="009416CE"/>
    <w:rsid w:val="009427AB"/>
    <w:rsid w:val="00943591"/>
    <w:rsid w:val="00943C21"/>
    <w:rsid w:val="00943CE3"/>
    <w:rsid w:val="00944F4D"/>
    <w:rsid w:val="0094528A"/>
    <w:rsid w:val="0094562A"/>
    <w:rsid w:val="00945885"/>
    <w:rsid w:val="00945B92"/>
    <w:rsid w:val="00946999"/>
    <w:rsid w:val="00947756"/>
    <w:rsid w:val="00947C15"/>
    <w:rsid w:val="00947C3B"/>
    <w:rsid w:val="009502E7"/>
    <w:rsid w:val="009511F3"/>
    <w:rsid w:val="009525B4"/>
    <w:rsid w:val="00952646"/>
    <w:rsid w:val="009538E4"/>
    <w:rsid w:val="00953B67"/>
    <w:rsid w:val="0095422E"/>
    <w:rsid w:val="009547DF"/>
    <w:rsid w:val="00954D57"/>
    <w:rsid w:val="00956F3D"/>
    <w:rsid w:val="00960C2C"/>
    <w:rsid w:val="009623AC"/>
    <w:rsid w:val="00962794"/>
    <w:rsid w:val="009630AF"/>
    <w:rsid w:val="0096681E"/>
    <w:rsid w:val="00966A02"/>
    <w:rsid w:val="00966F7E"/>
    <w:rsid w:val="009671CA"/>
    <w:rsid w:val="00967713"/>
    <w:rsid w:val="009677E9"/>
    <w:rsid w:val="00971027"/>
    <w:rsid w:val="00972897"/>
    <w:rsid w:val="00973C06"/>
    <w:rsid w:val="00973DAD"/>
    <w:rsid w:val="009742AA"/>
    <w:rsid w:val="00975987"/>
    <w:rsid w:val="00976A6D"/>
    <w:rsid w:val="0097722A"/>
    <w:rsid w:val="00977698"/>
    <w:rsid w:val="009807F0"/>
    <w:rsid w:val="009807FB"/>
    <w:rsid w:val="00981738"/>
    <w:rsid w:val="00981E2E"/>
    <w:rsid w:val="00983C7C"/>
    <w:rsid w:val="00983F0C"/>
    <w:rsid w:val="009856A9"/>
    <w:rsid w:val="00985DA4"/>
    <w:rsid w:val="00985F52"/>
    <w:rsid w:val="009865DA"/>
    <w:rsid w:val="00986B04"/>
    <w:rsid w:val="00986F1C"/>
    <w:rsid w:val="00987167"/>
    <w:rsid w:val="00987CBB"/>
    <w:rsid w:val="00990E1F"/>
    <w:rsid w:val="009912A8"/>
    <w:rsid w:val="00991EA6"/>
    <w:rsid w:val="009921B7"/>
    <w:rsid w:val="0099420F"/>
    <w:rsid w:val="0099519E"/>
    <w:rsid w:val="00995ABF"/>
    <w:rsid w:val="00995C92"/>
    <w:rsid w:val="00996CCD"/>
    <w:rsid w:val="00997459"/>
    <w:rsid w:val="00997A8B"/>
    <w:rsid w:val="009A075B"/>
    <w:rsid w:val="009A1BA8"/>
    <w:rsid w:val="009A22D4"/>
    <w:rsid w:val="009A2BBF"/>
    <w:rsid w:val="009A2E1C"/>
    <w:rsid w:val="009A3105"/>
    <w:rsid w:val="009A3526"/>
    <w:rsid w:val="009A368B"/>
    <w:rsid w:val="009A3CC6"/>
    <w:rsid w:val="009A4CC4"/>
    <w:rsid w:val="009A51B4"/>
    <w:rsid w:val="009A53AD"/>
    <w:rsid w:val="009A65AF"/>
    <w:rsid w:val="009A6C1E"/>
    <w:rsid w:val="009A7A47"/>
    <w:rsid w:val="009A7F97"/>
    <w:rsid w:val="009B0DB7"/>
    <w:rsid w:val="009B1004"/>
    <w:rsid w:val="009B1C8A"/>
    <w:rsid w:val="009B2AEA"/>
    <w:rsid w:val="009B2B04"/>
    <w:rsid w:val="009B2FC7"/>
    <w:rsid w:val="009B6C3F"/>
    <w:rsid w:val="009C09C9"/>
    <w:rsid w:val="009C0EF1"/>
    <w:rsid w:val="009C1DAA"/>
    <w:rsid w:val="009C25AF"/>
    <w:rsid w:val="009C4A28"/>
    <w:rsid w:val="009C64C8"/>
    <w:rsid w:val="009C7383"/>
    <w:rsid w:val="009D0E10"/>
    <w:rsid w:val="009D27CE"/>
    <w:rsid w:val="009D28AA"/>
    <w:rsid w:val="009D364E"/>
    <w:rsid w:val="009D3720"/>
    <w:rsid w:val="009D5DFB"/>
    <w:rsid w:val="009D6C6E"/>
    <w:rsid w:val="009D71F2"/>
    <w:rsid w:val="009E092A"/>
    <w:rsid w:val="009E222A"/>
    <w:rsid w:val="009E37DE"/>
    <w:rsid w:val="009E4D05"/>
    <w:rsid w:val="009E5E99"/>
    <w:rsid w:val="009E604E"/>
    <w:rsid w:val="009E6601"/>
    <w:rsid w:val="009E73C3"/>
    <w:rsid w:val="009F125E"/>
    <w:rsid w:val="009F1B4A"/>
    <w:rsid w:val="009F1E92"/>
    <w:rsid w:val="009F22E2"/>
    <w:rsid w:val="009F2E3B"/>
    <w:rsid w:val="009F3347"/>
    <w:rsid w:val="009F3CF6"/>
    <w:rsid w:val="009F5626"/>
    <w:rsid w:val="009F581C"/>
    <w:rsid w:val="009F78B6"/>
    <w:rsid w:val="00A00523"/>
    <w:rsid w:val="00A0109C"/>
    <w:rsid w:val="00A0264B"/>
    <w:rsid w:val="00A031B7"/>
    <w:rsid w:val="00A039E3"/>
    <w:rsid w:val="00A045BD"/>
    <w:rsid w:val="00A04EE4"/>
    <w:rsid w:val="00A06016"/>
    <w:rsid w:val="00A06894"/>
    <w:rsid w:val="00A10692"/>
    <w:rsid w:val="00A11439"/>
    <w:rsid w:val="00A117CF"/>
    <w:rsid w:val="00A1208D"/>
    <w:rsid w:val="00A12321"/>
    <w:rsid w:val="00A1268E"/>
    <w:rsid w:val="00A126B3"/>
    <w:rsid w:val="00A13B49"/>
    <w:rsid w:val="00A13C03"/>
    <w:rsid w:val="00A15C6F"/>
    <w:rsid w:val="00A1610D"/>
    <w:rsid w:val="00A16DF5"/>
    <w:rsid w:val="00A20164"/>
    <w:rsid w:val="00A20813"/>
    <w:rsid w:val="00A20C4E"/>
    <w:rsid w:val="00A20E2A"/>
    <w:rsid w:val="00A21EBB"/>
    <w:rsid w:val="00A22B56"/>
    <w:rsid w:val="00A22C80"/>
    <w:rsid w:val="00A23CB9"/>
    <w:rsid w:val="00A263E0"/>
    <w:rsid w:val="00A26CA8"/>
    <w:rsid w:val="00A27308"/>
    <w:rsid w:val="00A30151"/>
    <w:rsid w:val="00A31189"/>
    <w:rsid w:val="00A31D67"/>
    <w:rsid w:val="00A32A67"/>
    <w:rsid w:val="00A333DF"/>
    <w:rsid w:val="00A35960"/>
    <w:rsid w:val="00A366FF"/>
    <w:rsid w:val="00A37458"/>
    <w:rsid w:val="00A37E7A"/>
    <w:rsid w:val="00A40358"/>
    <w:rsid w:val="00A40693"/>
    <w:rsid w:val="00A40AC5"/>
    <w:rsid w:val="00A45625"/>
    <w:rsid w:val="00A45A0D"/>
    <w:rsid w:val="00A460B3"/>
    <w:rsid w:val="00A47509"/>
    <w:rsid w:val="00A519AC"/>
    <w:rsid w:val="00A51AB4"/>
    <w:rsid w:val="00A52E89"/>
    <w:rsid w:val="00A531C3"/>
    <w:rsid w:val="00A53D61"/>
    <w:rsid w:val="00A562CC"/>
    <w:rsid w:val="00A567D7"/>
    <w:rsid w:val="00A57620"/>
    <w:rsid w:val="00A601E5"/>
    <w:rsid w:val="00A61E86"/>
    <w:rsid w:val="00A631E0"/>
    <w:rsid w:val="00A63426"/>
    <w:rsid w:val="00A64266"/>
    <w:rsid w:val="00A64695"/>
    <w:rsid w:val="00A646D1"/>
    <w:rsid w:val="00A66C97"/>
    <w:rsid w:val="00A7105E"/>
    <w:rsid w:val="00A71421"/>
    <w:rsid w:val="00A7173D"/>
    <w:rsid w:val="00A7179E"/>
    <w:rsid w:val="00A71996"/>
    <w:rsid w:val="00A736D1"/>
    <w:rsid w:val="00A73FBD"/>
    <w:rsid w:val="00A7441E"/>
    <w:rsid w:val="00A77038"/>
    <w:rsid w:val="00A7734F"/>
    <w:rsid w:val="00A77611"/>
    <w:rsid w:val="00A80546"/>
    <w:rsid w:val="00A807B0"/>
    <w:rsid w:val="00A80F3E"/>
    <w:rsid w:val="00A817E8"/>
    <w:rsid w:val="00A8234C"/>
    <w:rsid w:val="00A82683"/>
    <w:rsid w:val="00A829B5"/>
    <w:rsid w:val="00A82B1C"/>
    <w:rsid w:val="00A82F25"/>
    <w:rsid w:val="00A84306"/>
    <w:rsid w:val="00A85AEC"/>
    <w:rsid w:val="00A85E26"/>
    <w:rsid w:val="00A86B33"/>
    <w:rsid w:val="00A90F8E"/>
    <w:rsid w:val="00A913D9"/>
    <w:rsid w:val="00A93889"/>
    <w:rsid w:val="00A95184"/>
    <w:rsid w:val="00A9590F"/>
    <w:rsid w:val="00A95B37"/>
    <w:rsid w:val="00A9618B"/>
    <w:rsid w:val="00A961D6"/>
    <w:rsid w:val="00A9671D"/>
    <w:rsid w:val="00A96F87"/>
    <w:rsid w:val="00AA4626"/>
    <w:rsid w:val="00AA6634"/>
    <w:rsid w:val="00AA69EE"/>
    <w:rsid w:val="00AB0564"/>
    <w:rsid w:val="00AB0BB8"/>
    <w:rsid w:val="00AB0CA7"/>
    <w:rsid w:val="00AB0EB5"/>
    <w:rsid w:val="00AB0F85"/>
    <w:rsid w:val="00AB12E2"/>
    <w:rsid w:val="00AB38F5"/>
    <w:rsid w:val="00AB46B8"/>
    <w:rsid w:val="00AB5368"/>
    <w:rsid w:val="00AB5D5D"/>
    <w:rsid w:val="00AC0396"/>
    <w:rsid w:val="00AC0834"/>
    <w:rsid w:val="00AC1222"/>
    <w:rsid w:val="00AC173F"/>
    <w:rsid w:val="00AC201D"/>
    <w:rsid w:val="00AC2CED"/>
    <w:rsid w:val="00AC47D8"/>
    <w:rsid w:val="00AC4B59"/>
    <w:rsid w:val="00AC5C77"/>
    <w:rsid w:val="00AC6E9C"/>
    <w:rsid w:val="00AC6EB6"/>
    <w:rsid w:val="00AD00B0"/>
    <w:rsid w:val="00AD058E"/>
    <w:rsid w:val="00AD261D"/>
    <w:rsid w:val="00AD27D0"/>
    <w:rsid w:val="00AD2997"/>
    <w:rsid w:val="00AD2BE4"/>
    <w:rsid w:val="00AD2F44"/>
    <w:rsid w:val="00AD31CE"/>
    <w:rsid w:val="00AD3D67"/>
    <w:rsid w:val="00AD575D"/>
    <w:rsid w:val="00AD6438"/>
    <w:rsid w:val="00AD7F49"/>
    <w:rsid w:val="00AE0574"/>
    <w:rsid w:val="00AE0B18"/>
    <w:rsid w:val="00AE0BB9"/>
    <w:rsid w:val="00AE0C70"/>
    <w:rsid w:val="00AE158E"/>
    <w:rsid w:val="00AE1FEE"/>
    <w:rsid w:val="00AE34AF"/>
    <w:rsid w:val="00AE632E"/>
    <w:rsid w:val="00AE7F5F"/>
    <w:rsid w:val="00AF2783"/>
    <w:rsid w:val="00AF27FD"/>
    <w:rsid w:val="00AF3071"/>
    <w:rsid w:val="00AF30A9"/>
    <w:rsid w:val="00AF3599"/>
    <w:rsid w:val="00AF7C45"/>
    <w:rsid w:val="00B0045C"/>
    <w:rsid w:val="00B0084F"/>
    <w:rsid w:val="00B01641"/>
    <w:rsid w:val="00B018DD"/>
    <w:rsid w:val="00B01E0C"/>
    <w:rsid w:val="00B01F44"/>
    <w:rsid w:val="00B02859"/>
    <w:rsid w:val="00B02A43"/>
    <w:rsid w:val="00B02B2E"/>
    <w:rsid w:val="00B041EF"/>
    <w:rsid w:val="00B0461D"/>
    <w:rsid w:val="00B04C6E"/>
    <w:rsid w:val="00B061CB"/>
    <w:rsid w:val="00B1055F"/>
    <w:rsid w:val="00B10FD2"/>
    <w:rsid w:val="00B113F0"/>
    <w:rsid w:val="00B117D6"/>
    <w:rsid w:val="00B11C61"/>
    <w:rsid w:val="00B14A1C"/>
    <w:rsid w:val="00B1707D"/>
    <w:rsid w:val="00B170AA"/>
    <w:rsid w:val="00B171CD"/>
    <w:rsid w:val="00B21942"/>
    <w:rsid w:val="00B21B70"/>
    <w:rsid w:val="00B222D0"/>
    <w:rsid w:val="00B228DE"/>
    <w:rsid w:val="00B22956"/>
    <w:rsid w:val="00B23FCF"/>
    <w:rsid w:val="00B248A4"/>
    <w:rsid w:val="00B25A8D"/>
    <w:rsid w:val="00B2669F"/>
    <w:rsid w:val="00B26DCF"/>
    <w:rsid w:val="00B27D90"/>
    <w:rsid w:val="00B3018E"/>
    <w:rsid w:val="00B30249"/>
    <w:rsid w:val="00B302B1"/>
    <w:rsid w:val="00B3104E"/>
    <w:rsid w:val="00B31AD3"/>
    <w:rsid w:val="00B32F25"/>
    <w:rsid w:val="00B33554"/>
    <w:rsid w:val="00B33BD2"/>
    <w:rsid w:val="00B33FF9"/>
    <w:rsid w:val="00B34AC6"/>
    <w:rsid w:val="00B34FEA"/>
    <w:rsid w:val="00B36E10"/>
    <w:rsid w:val="00B372F2"/>
    <w:rsid w:val="00B37412"/>
    <w:rsid w:val="00B3746D"/>
    <w:rsid w:val="00B37E71"/>
    <w:rsid w:val="00B41A87"/>
    <w:rsid w:val="00B41F5F"/>
    <w:rsid w:val="00B427E5"/>
    <w:rsid w:val="00B429DB"/>
    <w:rsid w:val="00B42FDE"/>
    <w:rsid w:val="00B43051"/>
    <w:rsid w:val="00B44703"/>
    <w:rsid w:val="00B47C67"/>
    <w:rsid w:val="00B50F17"/>
    <w:rsid w:val="00B510B4"/>
    <w:rsid w:val="00B51C0B"/>
    <w:rsid w:val="00B52C9D"/>
    <w:rsid w:val="00B53266"/>
    <w:rsid w:val="00B53591"/>
    <w:rsid w:val="00B53821"/>
    <w:rsid w:val="00B53E71"/>
    <w:rsid w:val="00B54233"/>
    <w:rsid w:val="00B55AEB"/>
    <w:rsid w:val="00B5611F"/>
    <w:rsid w:val="00B57FA0"/>
    <w:rsid w:val="00B60A67"/>
    <w:rsid w:val="00B60E2E"/>
    <w:rsid w:val="00B62E23"/>
    <w:rsid w:val="00B6361F"/>
    <w:rsid w:val="00B6398F"/>
    <w:rsid w:val="00B63F02"/>
    <w:rsid w:val="00B64211"/>
    <w:rsid w:val="00B65EAA"/>
    <w:rsid w:val="00B6631A"/>
    <w:rsid w:val="00B664E6"/>
    <w:rsid w:val="00B71065"/>
    <w:rsid w:val="00B71087"/>
    <w:rsid w:val="00B72699"/>
    <w:rsid w:val="00B7286C"/>
    <w:rsid w:val="00B72A70"/>
    <w:rsid w:val="00B73498"/>
    <w:rsid w:val="00B738F8"/>
    <w:rsid w:val="00B73CB9"/>
    <w:rsid w:val="00B75759"/>
    <w:rsid w:val="00B76D88"/>
    <w:rsid w:val="00B8002F"/>
    <w:rsid w:val="00B81B1D"/>
    <w:rsid w:val="00B81C3D"/>
    <w:rsid w:val="00B81E9B"/>
    <w:rsid w:val="00B83423"/>
    <w:rsid w:val="00B8447C"/>
    <w:rsid w:val="00B8479E"/>
    <w:rsid w:val="00B84DE6"/>
    <w:rsid w:val="00B85244"/>
    <w:rsid w:val="00B8589A"/>
    <w:rsid w:val="00B85B8E"/>
    <w:rsid w:val="00B9022E"/>
    <w:rsid w:val="00B90288"/>
    <w:rsid w:val="00B912C8"/>
    <w:rsid w:val="00B92C28"/>
    <w:rsid w:val="00B9370F"/>
    <w:rsid w:val="00B9584E"/>
    <w:rsid w:val="00B9690C"/>
    <w:rsid w:val="00B9712D"/>
    <w:rsid w:val="00B97205"/>
    <w:rsid w:val="00B975C2"/>
    <w:rsid w:val="00BA1AAD"/>
    <w:rsid w:val="00BA2858"/>
    <w:rsid w:val="00BA29ED"/>
    <w:rsid w:val="00BA2FA6"/>
    <w:rsid w:val="00BA3EE4"/>
    <w:rsid w:val="00BA4FD0"/>
    <w:rsid w:val="00BA6D6D"/>
    <w:rsid w:val="00BA7CF2"/>
    <w:rsid w:val="00BB1045"/>
    <w:rsid w:val="00BB13B0"/>
    <w:rsid w:val="00BB31C3"/>
    <w:rsid w:val="00BB3872"/>
    <w:rsid w:val="00BB4675"/>
    <w:rsid w:val="00BB5474"/>
    <w:rsid w:val="00BB5548"/>
    <w:rsid w:val="00BB59EF"/>
    <w:rsid w:val="00BB66C9"/>
    <w:rsid w:val="00BB6FCF"/>
    <w:rsid w:val="00BB7E31"/>
    <w:rsid w:val="00BC0547"/>
    <w:rsid w:val="00BC0D96"/>
    <w:rsid w:val="00BC398A"/>
    <w:rsid w:val="00BC3EEA"/>
    <w:rsid w:val="00BC5A23"/>
    <w:rsid w:val="00BC752E"/>
    <w:rsid w:val="00BC7A30"/>
    <w:rsid w:val="00BC7AF4"/>
    <w:rsid w:val="00BD115C"/>
    <w:rsid w:val="00BD124E"/>
    <w:rsid w:val="00BD23BF"/>
    <w:rsid w:val="00BD251E"/>
    <w:rsid w:val="00BD2629"/>
    <w:rsid w:val="00BD340C"/>
    <w:rsid w:val="00BD372A"/>
    <w:rsid w:val="00BD3D98"/>
    <w:rsid w:val="00BD3F47"/>
    <w:rsid w:val="00BD4F22"/>
    <w:rsid w:val="00BD517C"/>
    <w:rsid w:val="00BD63E6"/>
    <w:rsid w:val="00BD6F1A"/>
    <w:rsid w:val="00BD7DC8"/>
    <w:rsid w:val="00BE13A8"/>
    <w:rsid w:val="00BE1CDD"/>
    <w:rsid w:val="00BE22FF"/>
    <w:rsid w:val="00BE28CC"/>
    <w:rsid w:val="00BE35A0"/>
    <w:rsid w:val="00BE390E"/>
    <w:rsid w:val="00BE3E01"/>
    <w:rsid w:val="00BE538D"/>
    <w:rsid w:val="00BE5EBF"/>
    <w:rsid w:val="00BE6A84"/>
    <w:rsid w:val="00BE6CCA"/>
    <w:rsid w:val="00BE72B0"/>
    <w:rsid w:val="00BF0ED6"/>
    <w:rsid w:val="00BF128C"/>
    <w:rsid w:val="00BF19AE"/>
    <w:rsid w:val="00BF2E49"/>
    <w:rsid w:val="00BF56D4"/>
    <w:rsid w:val="00BF58B4"/>
    <w:rsid w:val="00BF5B43"/>
    <w:rsid w:val="00BF6B40"/>
    <w:rsid w:val="00BF7386"/>
    <w:rsid w:val="00C0057B"/>
    <w:rsid w:val="00C0070B"/>
    <w:rsid w:val="00C00A73"/>
    <w:rsid w:val="00C00FF4"/>
    <w:rsid w:val="00C010CA"/>
    <w:rsid w:val="00C01335"/>
    <w:rsid w:val="00C02152"/>
    <w:rsid w:val="00C022D4"/>
    <w:rsid w:val="00C025C9"/>
    <w:rsid w:val="00C04FE1"/>
    <w:rsid w:val="00C0533E"/>
    <w:rsid w:val="00C05344"/>
    <w:rsid w:val="00C07CC5"/>
    <w:rsid w:val="00C1007F"/>
    <w:rsid w:val="00C130B9"/>
    <w:rsid w:val="00C13A1B"/>
    <w:rsid w:val="00C1402F"/>
    <w:rsid w:val="00C152BC"/>
    <w:rsid w:val="00C1651B"/>
    <w:rsid w:val="00C16B03"/>
    <w:rsid w:val="00C20BB3"/>
    <w:rsid w:val="00C22369"/>
    <w:rsid w:val="00C233F9"/>
    <w:rsid w:val="00C23408"/>
    <w:rsid w:val="00C24AE5"/>
    <w:rsid w:val="00C255D1"/>
    <w:rsid w:val="00C26238"/>
    <w:rsid w:val="00C26894"/>
    <w:rsid w:val="00C27AC1"/>
    <w:rsid w:val="00C27FAD"/>
    <w:rsid w:val="00C304BC"/>
    <w:rsid w:val="00C31230"/>
    <w:rsid w:val="00C32B88"/>
    <w:rsid w:val="00C3434F"/>
    <w:rsid w:val="00C34E4B"/>
    <w:rsid w:val="00C369ED"/>
    <w:rsid w:val="00C36B19"/>
    <w:rsid w:val="00C372B2"/>
    <w:rsid w:val="00C401B9"/>
    <w:rsid w:val="00C439B6"/>
    <w:rsid w:val="00C456DA"/>
    <w:rsid w:val="00C45710"/>
    <w:rsid w:val="00C45E36"/>
    <w:rsid w:val="00C50C63"/>
    <w:rsid w:val="00C51451"/>
    <w:rsid w:val="00C5179E"/>
    <w:rsid w:val="00C518C0"/>
    <w:rsid w:val="00C51D7E"/>
    <w:rsid w:val="00C52BB6"/>
    <w:rsid w:val="00C5378F"/>
    <w:rsid w:val="00C54984"/>
    <w:rsid w:val="00C55757"/>
    <w:rsid w:val="00C5654B"/>
    <w:rsid w:val="00C56550"/>
    <w:rsid w:val="00C57182"/>
    <w:rsid w:val="00C60C1E"/>
    <w:rsid w:val="00C6138A"/>
    <w:rsid w:val="00C622C7"/>
    <w:rsid w:val="00C62C50"/>
    <w:rsid w:val="00C64972"/>
    <w:rsid w:val="00C656D1"/>
    <w:rsid w:val="00C65837"/>
    <w:rsid w:val="00C665C5"/>
    <w:rsid w:val="00C669C7"/>
    <w:rsid w:val="00C70083"/>
    <w:rsid w:val="00C71C70"/>
    <w:rsid w:val="00C7370C"/>
    <w:rsid w:val="00C7446B"/>
    <w:rsid w:val="00C753D2"/>
    <w:rsid w:val="00C766A1"/>
    <w:rsid w:val="00C80ED3"/>
    <w:rsid w:val="00C80FA1"/>
    <w:rsid w:val="00C81F86"/>
    <w:rsid w:val="00C825C3"/>
    <w:rsid w:val="00C83E8F"/>
    <w:rsid w:val="00C85060"/>
    <w:rsid w:val="00C8565C"/>
    <w:rsid w:val="00C871F8"/>
    <w:rsid w:val="00C8723D"/>
    <w:rsid w:val="00C87C0C"/>
    <w:rsid w:val="00C9003C"/>
    <w:rsid w:val="00C90497"/>
    <w:rsid w:val="00C90D56"/>
    <w:rsid w:val="00C91AA8"/>
    <w:rsid w:val="00C92690"/>
    <w:rsid w:val="00C934B8"/>
    <w:rsid w:val="00C93F00"/>
    <w:rsid w:val="00C9544A"/>
    <w:rsid w:val="00C95555"/>
    <w:rsid w:val="00C96936"/>
    <w:rsid w:val="00CA003E"/>
    <w:rsid w:val="00CA043F"/>
    <w:rsid w:val="00CA0A9F"/>
    <w:rsid w:val="00CA1788"/>
    <w:rsid w:val="00CA1AC7"/>
    <w:rsid w:val="00CA2575"/>
    <w:rsid w:val="00CA3894"/>
    <w:rsid w:val="00CA3EAA"/>
    <w:rsid w:val="00CA4A50"/>
    <w:rsid w:val="00CA5C84"/>
    <w:rsid w:val="00CA60A7"/>
    <w:rsid w:val="00CA68B4"/>
    <w:rsid w:val="00CA6E10"/>
    <w:rsid w:val="00CA7BAA"/>
    <w:rsid w:val="00CB1142"/>
    <w:rsid w:val="00CB185B"/>
    <w:rsid w:val="00CB1B42"/>
    <w:rsid w:val="00CB4DFE"/>
    <w:rsid w:val="00CB52CE"/>
    <w:rsid w:val="00CB5D05"/>
    <w:rsid w:val="00CB6214"/>
    <w:rsid w:val="00CB660D"/>
    <w:rsid w:val="00CC09F9"/>
    <w:rsid w:val="00CC12BB"/>
    <w:rsid w:val="00CC14F7"/>
    <w:rsid w:val="00CC32B8"/>
    <w:rsid w:val="00CC4189"/>
    <w:rsid w:val="00CC44FF"/>
    <w:rsid w:val="00CC58C3"/>
    <w:rsid w:val="00CC6C01"/>
    <w:rsid w:val="00CC6C1B"/>
    <w:rsid w:val="00CC75CB"/>
    <w:rsid w:val="00CC7F1F"/>
    <w:rsid w:val="00CD0D16"/>
    <w:rsid w:val="00CD0D5B"/>
    <w:rsid w:val="00CD1458"/>
    <w:rsid w:val="00CD1467"/>
    <w:rsid w:val="00CD1BBD"/>
    <w:rsid w:val="00CD20F9"/>
    <w:rsid w:val="00CD2663"/>
    <w:rsid w:val="00CD2D42"/>
    <w:rsid w:val="00CD3B61"/>
    <w:rsid w:val="00CD41AD"/>
    <w:rsid w:val="00CD4FD5"/>
    <w:rsid w:val="00CD52AF"/>
    <w:rsid w:val="00CD532A"/>
    <w:rsid w:val="00CD6839"/>
    <w:rsid w:val="00CD7872"/>
    <w:rsid w:val="00CD78D4"/>
    <w:rsid w:val="00CE0AB1"/>
    <w:rsid w:val="00CE0D9A"/>
    <w:rsid w:val="00CE2103"/>
    <w:rsid w:val="00CE26F4"/>
    <w:rsid w:val="00CE2883"/>
    <w:rsid w:val="00CE2B8E"/>
    <w:rsid w:val="00CE3D28"/>
    <w:rsid w:val="00CE52EE"/>
    <w:rsid w:val="00CE62C9"/>
    <w:rsid w:val="00CE6C11"/>
    <w:rsid w:val="00CE7493"/>
    <w:rsid w:val="00CE7B04"/>
    <w:rsid w:val="00CF007B"/>
    <w:rsid w:val="00CF1478"/>
    <w:rsid w:val="00CF19B5"/>
    <w:rsid w:val="00CF1A47"/>
    <w:rsid w:val="00CF1ACE"/>
    <w:rsid w:val="00CF1FDC"/>
    <w:rsid w:val="00CF3915"/>
    <w:rsid w:val="00CF56AD"/>
    <w:rsid w:val="00CF56BE"/>
    <w:rsid w:val="00CF5DA8"/>
    <w:rsid w:val="00CF6417"/>
    <w:rsid w:val="00CF6D43"/>
    <w:rsid w:val="00CF7821"/>
    <w:rsid w:val="00D000D0"/>
    <w:rsid w:val="00D006BD"/>
    <w:rsid w:val="00D01B32"/>
    <w:rsid w:val="00D0224E"/>
    <w:rsid w:val="00D02DAD"/>
    <w:rsid w:val="00D03548"/>
    <w:rsid w:val="00D03FE8"/>
    <w:rsid w:val="00D05318"/>
    <w:rsid w:val="00D05ADE"/>
    <w:rsid w:val="00D0634C"/>
    <w:rsid w:val="00D066FF"/>
    <w:rsid w:val="00D06FF3"/>
    <w:rsid w:val="00D0723D"/>
    <w:rsid w:val="00D118BA"/>
    <w:rsid w:val="00D12790"/>
    <w:rsid w:val="00D12E8A"/>
    <w:rsid w:val="00D12F68"/>
    <w:rsid w:val="00D14556"/>
    <w:rsid w:val="00D1569E"/>
    <w:rsid w:val="00D17D68"/>
    <w:rsid w:val="00D2293A"/>
    <w:rsid w:val="00D23DF7"/>
    <w:rsid w:val="00D27225"/>
    <w:rsid w:val="00D273A9"/>
    <w:rsid w:val="00D273F6"/>
    <w:rsid w:val="00D27E15"/>
    <w:rsid w:val="00D30DF0"/>
    <w:rsid w:val="00D30EE7"/>
    <w:rsid w:val="00D31271"/>
    <w:rsid w:val="00D312CE"/>
    <w:rsid w:val="00D31693"/>
    <w:rsid w:val="00D317BA"/>
    <w:rsid w:val="00D3257A"/>
    <w:rsid w:val="00D325A7"/>
    <w:rsid w:val="00D33EC0"/>
    <w:rsid w:val="00D3467A"/>
    <w:rsid w:val="00D34812"/>
    <w:rsid w:val="00D34DF7"/>
    <w:rsid w:val="00D34E6E"/>
    <w:rsid w:val="00D35735"/>
    <w:rsid w:val="00D37717"/>
    <w:rsid w:val="00D41822"/>
    <w:rsid w:val="00D41A64"/>
    <w:rsid w:val="00D41F87"/>
    <w:rsid w:val="00D43FB6"/>
    <w:rsid w:val="00D46554"/>
    <w:rsid w:val="00D47EC3"/>
    <w:rsid w:val="00D507C5"/>
    <w:rsid w:val="00D50BD4"/>
    <w:rsid w:val="00D51D30"/>
    <w:rsid w:val="00D52125"/>
    <w:rsid w:val="00D5237F"/>
    <w:rsid w:val="00D535A1"/>
    <w:rsid w:val="00D53C7C"/>
    <w:rsid w:val="00D54241"/>
    <w:rsid w:val="00D54455"/>
    <w:rsid w:val="00D54C27"/>
    <w:rsid w:val="00D54D7E"/>
    <w:rsid w:val="00D5511D"/>
    <w:rsid w:val="00D55C8F"/>
    <w:rsid w:val="00D568C4"/>
    <w:rsid w:val="00D56AF7"/>
    <w:rsid w:val="00D56D9E"/>
    <w:rsid w:val="00D572D0"/>
    <w:rsid w:val="00D60083"/>
    <w:rsid w:val="00D6113E"/>
    <w:rsid w:val="00D61516"/>
    <w:rsid w:val="00D629DD"/>
    <w:rsid w:val="00D62EB2"/>
    <w:rsid w:val="00D63187"/>
    <w:rsid w:val="00D6325A"/>
    <w:rsid w:val="00D63BB7"/>
    <w:rsid w:val="00D63D1E"/>
    <w:rsid w:val="00D64460"/>
    <w:rsid w:val="00D6640F"/>
    <w:rsid w:val="00D66E5E"/>
    <w:rsid w:val="00D67187"/>
    <w:rsid w:val="00D67463"/>
    <w:rsid w:val="00D6751A"/>
    <w:rsid w:val="00D67DA6"/>
    <w:rsid w:val="00D70416"/>
    <w:rsid w:val="00D70A20"/>
    <w:rsid w:val="00D70FC7"/>
    <w:rsid w:val="00D712C4"/>
    <w:rsid w:val="00D72869"/>
    <w:rsid w:val="00D73D99"/>
    <w:rsid w:val="00D77124"/>
    <w:rsid w:val="00D7799B"/>
    <w:rsid w:val="00D779F0"/>
    <w:rsid w:val="00D80469"/>
    <w:rsid w:val="00D813EA"/>
    <w:rsid w:val="00D820A9"/>
    <w:rsid w:val="00D8218C"/>
    <w:rsid w:val="00D833AC"/>
    <w:rsid w:val="00D86F71"/>
    <w:rsid w:val="00D90023"/>
    <w:rsid w:val="00D90C8A"/>
    <w:rsid w:val="00D910B3"/>
    <w:rsid w:val="00D911C7"/>
    <w:rsid w:val="00D912F6"/>
    <w:rsid w:val="00D914AB"/>
    <w:rsid w:val="00D9199E"/>
    <w:rsid w:val="00D919CA"/>
    <w:rsid w:val="00D919DE"/>
    <w:rsid w:val="00D92AE6"/>
    <w:rsid w:val="00D967A3"/>
    <w:rsid w:val="00D96A2C"/>
    <w:rsid w:val="00D9768C"/>
    <w:rsid w:val="00D97E68"/>
    <w:rsid w:val="00DA0238"/>
    <w:rsid w:val="00DA08E8"/>
    <w:rsid w:val="00DA0994"/>
    <w:rsid w:val="00DA1B25"/>
    <w:rsid w:val="00DA3B6B"/>
    <w:rsid w:val="00DA455B"/>
    <w:rsid w:val="00DA7D69"/>
    <w:rsid w:val="00DA7DC9"/>
    <w:rsid w:val="00DB0072"/>
    <w:rsid w:val="00DB076B"/>
    <w:rsid w:val="00DB1C10"/>
    <w:rsid w:val="00DB301E"/>
    <w:rsid w:val="00DB44D3"/>
    <w:rsid w:val="00DB450E"/>
    <w:rsid w:val="00DB4C4E"/>
    <w:rsid w:val="00DB57EA"/>
    <w:rsid w:val="00DB5943"/>
    <w:rsid w:val="00DB6643"/>
    <w:rsid w:val="00DB6883"/>
    <w:rsid w:val="00DB777C"/>
    <w:rsid w:val="00DC0208"/>
    <w:rsid w:val="00DC0318"/>
    <w:rsid w:val="00DC0836"/>
    <w:rsid w:val="00DC1137"/>
    <w:rsid w:val="00DC16CF"/>
    <w:rsid w:val="00DC4EB2"/>
    <w:rsid w:val="00DC5A03"/>
    <w:rsid w:val="00DC7479"/>
    <w:rsid w:val="00DC7D50"/>
    <w:rsid w:val="00DD01EB"/>
    <w:rsid w:val="00DD0E9E"/>
    <w:rsid w:val="00DD1907"/>
    <w:rsid w:val="00DD27F2"/>
    <w:rsid w:val="00DD2ABF"/>
    <w:rsid w:val="00DD2AE7"/>
    <w:rsid w:val="00DD3B0B"/>
    <w:rsid w:val="00DD44EA"/>
    <w:rsid w:val="00DD492C"/>
    <w:rsid w:val="00DD4A46"/>
    <w:rsid w:val="00DD7069"/>
    <w:rsid w:val="00DD7926"/>
    <w:rsid w:val="00DD79E2"/>
    <w:rsid w:val="00DD7E9E"/>
    <w:rsid w:val="00DE0DA2"/>
    <w:rsid w:val="00DE2895"/>
    <w:rsid w:val="00DE343A"/>
    <w:rsid w:val="00DE46AD"/>
    <w:rsid w:val="00DE59D4"/>
    <w:rsid w:val="00DE5C80"/>
    <w:rsid w:val="00DE5E42"/>
    <w:rsid w:val="00DE64EF"/>
    <w:rsid w:val="00DE6655"/>
    <w:rsid w:val="00DE6844"/>
    <w:rsid w:val="00DE690D"/>
    <w:rsid w:val="00DE694F"/>
    <w:rsid w:val="00DE6ADF"/>
    <w:rsid w:val="00DF076E"/>
    <w:rsid w:val="00DF27A5"/>
    <w:rsid w:val="00DF443B"/>
    <w:rsid w:val="00DF44E8"/>
    <w:rsid w:val="00DF4EA7"/>
    <w:rsid w:val="00DF55C9"/>
    <w:rsid w:val="00DF579E"/>
    <w:rsid w:val="00DF5AFC"/>
    <w:rsid w:val="00DF5FC5"/>
    <w:rsid w:val="00DF61A9"/>
    <w:rsid w:val="00E020D6"/>
    <w:rsid w:val="00E025F2"/>
    <w:rsid w:val="00E02ACF"/>
    <w:rsid w:val="00E03862"/>
    <w:rsid w:val="00E05257"/>
    <w:rsid w:val="00E05F06"/>
    <w:rsid w:val="00E07AA1"/>
    <w:rsid w:val="00E07AF1"/>
    <w:rsid w:val="00E1011B"/>
    <w:rsid w:val="00E12656"/>
    <w:rsid w:val="00E137B3"/>
    <w:rsid w:val="00E13ABA"/>
    <w:rsid w:val="00E148B2"/>
    <w:rsid w:val="00E155EB"/>
    <w:rsid w:val="00E159E3"/>
    <w:rsid w:val="00E16CDE"/>
    <w:rsid w:val="00E17493"/>
    <w:rsid w:val="00E17637"/>
    <w:rsid w:val="00E17EF7"/>
    <w:rsid w:val="00E20C1F"/>
    <w:rsid w:val="00E21873"/>
    <w:rsid w:val="00E22DE7"/>
    <w:rsid w:val="00E23446"/>
    <w:rsid w:val="00E236B9"/>
    <w:rsid w:val="00E2568B"/>
    <w:rsid w:val="00E267D5"/>
    <w:rsid w:val="00E26C67"/>
    <w:rsid w:val="00E2715E"/>
    <w:rsid w:val="00E30768"/>
    <w:rsid w:val="00E32419"/>
    <w:rsid w:val="00E32FEF"/>
    <w:rsid w:val="00E34BBD"/>
    <w:rsid w:val="00E3565F"/>
    <w:rsid w:val="00E35C74"/>
    <w:rsid w:val="00E3632A"/>
    <w:rsid w:val="00E36475"/>
    <w:rsid w:val="00E36E5B"/>
    <w:rsid w:val="00E37525"/>
    <w:rsid w:val="00E3755B"/>
    <w:rsid w:val="00E37E74"/>
    <w:rsid w:val="00E40A43"/>
    <w:rsid w:val="00E42929"/>
    <w:rsid w:val="00E42B7E"/>
    <w:rsid w:val="00E42C9C"/>
    <w:rsid w:val="00E44A36"/>
    <w:rsid w:val="00E45ACE"/>
    <w:rsid w:val="00E45F4F"/>
    <w:rsid w:val="00E500CE"/>
    <w:rsid w:val="00E501B2"/>
    <w:rsid w:val="00E50220"/>
    <w:rsid w:val="00E51A67"/>
    <w:rsid w:val="00E52E92"/>
    <w:rsid w:val="00E54800"/>
    <w:rsid w:val="00E5538C"/>
    <w:rsid w:val="00E5669B"/>
    <w:rsid w:val="00E56747"/>
    <w:rsid w:val="00E572E4"/>
    <w:rsid w:val="00E574F5"/>
    <w:rsid w:val="00E607C0"/>
    <w:rsid w:val="00E617CB"/>
    <w:rsid w:val="00E61BA4"/>
    <w:rsid w:val="00E6347A"/>
    <w:rsid w:val="00E635CD"/>
    <w:rsid w:val="00E6482E"/>
    <w:rsid w:val="00E64833"/>
    <w:rsid w:val="00E64ADD"/>
    <w:rsid w:val="00E65DD5"/>
    <w:rsid w:val="00E67BDE"/>
    <w:rsid w:val="00E72D7B"/>
    <w:rsid w:val="00E737A5"/>
    <w:rsid w:val="00E74686"/>
    <w:rsid w:val="00E749E7"/>
    <w:rsid w:val="00E74C34"/>
    <w:rsid w:val="00E75B91"/>
    <w:rsid w:val="00E762B8"/>
    <w:rsid w:val="00E77E5B"/>
    <w:rsid w:val="00E80B10"/>
    <w:rsid w:val="00E80FBF"/>
    <w:rsid w:val="00E81716"/>
    <w:rsid w:val="00E81745"/>
    <w:rsid w:val="00E818AD"/>
    <w:rsid w:val="00E81CA8"/>
    <w:rsid w:val="00E82098"/>
    <w:rsid w:val="00E82344"/>
    <w:rsid w:val="00E8315D"/>
    <w:rsid w:val="00E8393D"/>
    <w:rsid w:val="00E850DF"/>
    <w:rsid w:val="00E854DB"/>
    <w:rsid w:val="00E85880"/>
    <w:rsid w:val="00E85886"/>
    <w:rsid w:val="00E86079"/>
    <w:rsid w:val="00E861B8"/>
    <w:rsid w:val="00E869D8"/>
    <w:rsid w:val="00E8709A"/>
    <w:rsid w:val="00E9069A"/>
    <w:rsid w:val="00E91919"/>
    <w:rsid w:val="00E946FB"/>
    <w:rsid w:val="00E95BDA"/>
    <w:rsid w:val="00E9699C"/>
    <w:rsid w:val="00E9709D"/>
    <w:rsid w:val="00E97846"/>
    <w:rsid w:val="00EA01D9"/>
    <w:rsid w:val="00EA07C1"/>
    <w:rsid w:val="00EA09BC"/>
    <w:rsid w:val="00EA1811"/>
    <w:rsid w:val="00EA43E0"/>
    <w:rsid w:val="00EA4420"/>
    <w:rsid w:val="00EA4CBE"/>
    <w:rsid w:val="00EA526A"/>
    <w:rsid w:val="00EA587D"/>
    <w:rsid w:val="00EA6F8A"/>
    <w:rsid w:val="00EB04C0"/>
    <w:rsid w:val="00EB1428"/>
    <w:rsid w:val="00EB149E"/>
    <w:rsid w:val="00EB1AA2"/>
    <w:rsid w:val="00EB302A"/>
    <w:rsid w:val="00EB5329"/>
    <w:rsid w:val="00EB5848"/>
    <w:rsid w:val="00EB5A0D"/>
    <w:rsid w:val="00EB5C9B"/>
    <w:rsid w:val="00EB7318"/>
    <w:rsid w:val="00EB77FD"/>
    <w:rsid w:val="00EC07AA"/>
    <w:rsid w:val="00EC08A9"/>
    <w:rsid w:val="00EC240D"/>
    <w:rsid w:val="00EC38E9"/>
    <w:rsid w:val="00EC43BF"/>
    <w:rsid w:val="00EC54F1"/>
    <w:rsid w:val="00EC5AA6"/>
    <w:rsid w:val="00EC5CF4"/>
    <w:rsid w:val="00EC6405"/>
    <w:rsid w:val="00EC6442"/>
    <w:rsid w:val="00EC7A29"/>
    <w:rsid w:val="00EC7B0D"/>
    <w:rsid w:val="00EC7D07"/>
    <w:rsid w:val="00EC7DC4"/>
    <w:rsid w:val="00EC7FA8"/>
    <w:rsid w:val="00ED0393"/>
    <w:rsid w:val="00ED0399"/>
    <w:rsid w:val="00ED107C"/>
    <w:rsid w:val="00ED11E7"/>
    <w:rsid w:val="00ED12D9"/>
    <w:rsid w:val="00ED20C9"/>
    <w:rsid w:val="00ED21D2"/>
    <w:rsid w:val="00ED2DFE"/>
    <w:rsid w:val="00ED3004"/>
    <w:rsid w:val="00ED3654"/>
    <w:rsid w:val="00ED3AD6"/>
    <w:rsid w:val="00ED3EC5"/>
    <w:rsid w:val="00ED5052"/>
    <w:rsid w:val="00ED55FB"/>
    <w:rsid w:val="00ED6942"/>
    <w:rsid w:val="00EE23E7"/>
    <w:rsid w:val="00EE2548"/>
    <w:rsid w:val="00EE2711"/>
    <w:rsid w:val="00EE34F9"/>
    <w:rsid w:val="00EE372C"/>
    <w:rsid w:val="00EE461F"/>
    <w:rsid w:val="00EE5682"/>
    <w:rsid w:val="00EE5EED"/>
    <w:rsid w:val="00EE7D7B"/>
    <w:rsid w:val="00EF3EB6"/>
    <w:rsid w:val="00EF48BB"/>
    <w:rsid w:val="00EF4CA0"/>
    <w:rsid w:val="00EF4CF4"/>
    <w:rsid w:val="00EF50F2"/>
    <w:rsid w:val="00EF5114"/>
    <w:rsid w:val="00EF6546"/>
    <w:rsid w:val="00EF6BDC"/>
    <w:rsid w:val="00F04C06"/>
    <w:rsid w:val="00F04E7D"/>
    <w:rsid w:val="00F05B4A"/>
    <w:rsid w:val="00F0693D"/>
    <w:rsid w:val="00F111E9"/>
    <w:rsid w:val="00F11E6E"/>
    <w:rsid w:val="00F12990"/>
    <w:rsid w:val="00F12BFD"/>
    <w:rsid w:val="00F12D7B"/>
    <w:rsid w:val="00F13107"/>
    <w:rsid w:val="00F13C44"/>
    <w:rsid w:val="00F152F2"/>
    <w:rsid w:val="00F15AD9"/>
    <w:rsid w:val="00F160DF"/>
    <w:rsid w:val="00F164D2"/>
    <w:rsid w:val="00F1693C"/>
    <w:rsid w:val="00F1748E"/>
    <w:rsid w:val="00F2051B"/>
    <w:rsid w:val="00F20D73"/>
    <w:rsid w:val="00F2243D"/>
    <w:rsid w:val="00F22B6F"/>
    <w:rsid w:val="00F22BF9"/>
    <w:rsid w:val="00F26E89"/>
    <w:rsid w:val="00F31B19"/>
    <w:rsid w:val="00F32415"/>
    <w:rsid w:val="00F335AF"/>
    <w:rsid w:val="00F33E5A"/>
    <w:rsid w:val="00F346AF"/>
    <w:rsid w:val="00F358DC"/>
    <w:rsid w:val="00F35C0F"/>
    <w:rsid w:val="00F35E2D"/>
    <w:rsid w:val="00F35FDA"/>
    <w:rsid w:val="00F364FB"/>
    <w:rsid w:val="00F40B84"/>
    <w:rsid w:val="00F414CF"/>
    <w:rsid w:val="00F417CE"/>
    <w:rsid w:val="00F42093"/>
    <w:rsid w:val="00F423F3"/>
    <w:rsid w:val="00F43B19"/>
    <w:rsid w:val="00F4424A"/>
    <w:rsid w:val="00F4535A"/>
    <w:rsid w:val="00F46C26"/>
    <w:rsid w:val="00F47F6A"/>
    <w:rsid w:val="00F506B2"/>
    <w:rsid w:val="00F50C8A"/>
    <w:rsid w:val="00F5141A"/>
    <w:rsid w:val="00F515BA"/>
    <w:rsid w:val="00F51AB2"/>
    <w:rsid w:val="00F51AF2"/>
    <w:rsid w:val="00F5267A"/>
    <w:rsid w:val="00F53795"/>
    <w:rsid w:val="00F537F9"/>
    <w:rsid w:val="00F53866"/>
    <w:rsid w:val="00F54CED"/>
    <w:rsid w:val="00F5596C"/>
    <w:rsid w:val="00F55CAC"/>
    <w:rsid w:val="00F5613A"/>
    <w:rsid w:val="00F56DF3"/>
    <w:rsid w:val="00F57EF9"/>
    <w:rsid w:val="00F602BD"/>
    <w:rsid w:val="00F603C0"/>
    <w:rsid w:val="00F62A65"/>
    <w:rsid w:val="00F62D3F"/>
    <w:rsid w:val="00F63A1C"/>
    <w:rsid w:val="00F64158"/>
    <w:rsid w:val="00F656EC"/>
    <w:rsid w:val="00F65C34"/>
    <w:rsid w:val="00F6619A"/>
    <w:rsid w:val="00F665AE"/>
    <w:rsid w:val="00F66A8B"/>
    <w:rsid w:val="00F66CF4"/>
    <w:rsid w:val="00F676DC"/>
    <w:rsid w:val="00F71725"/>
    <w:rsid w:val="00F71810"/>
    <w:rsid w:val="00F71C0A"/>
    <w:rsid w:val="00F72928"/>
    <w:rsid w:val="00F72D76"/>
    <w:rsid w:val="00F73850"/>
    <w:rsid w:val="00F73C15"/>
    <w:rsid w:val="00F74236"/>
    <w:rsid w:val="00F75EA3"/>
    <w:rsid w:val="00F76105"/>
    <w:rsid w:val="00F76816"/>
    <w:rsid w:val="00F7690A"/>
    <w:rsid w:val="00F772BD"/>
    <w:rsid w:val="00F7732A"/>
    <w:rsid w:val="00F806E5"/>
    <w:rsid w:val="00F82966"/>
    <w:rsid w:val="00F829C1"/>
    <w:rsid w:val="00F83A67"/>
    <w:rsid w:val="00F83CA2"/>
    <w:rsid w:val="00F83DD0"/>
    <w:rsid w:val="00F8463B"/>
    <w:rsid w:val="00F84BE0"/>
    <w:rsid w:val="00F85155"/>
    <w:rsid w:val="00F85F8A"/>
    <w:rsid w:val="00F86F8B"/>
    <w:rsid w:val="00F87977"/>
    <w:rsid w:val="00F87BD1"/>
    <w:rsid w:val="00F900DC"/>
    <w:rsid w:val="00F9098B"/>
    <w:rsid w:val="00F91837"/>
    <w:rsid w:val="00F92402"/>
    <w:rsid w:val="00F92A4F"/>
    <w:rsid w:val="00F92D2D"/>
    <w:rsid w:val="00F92D8C"/>
    <w:rsid w:val="00F9322C"/>
    <w:rsid w:val="00F93D00"/>
    <w:rsid w:val="00F9406D"/>
    <w:rsid w:val="00F943B5"/>
    <w:rsid w:val="00F947F1"/>
    <w:rsid w:val="00F94E2C"/>
    <w:rsid w:val="00F954FF"/>
    <w:rsid w:val="00F95565"/>
    <w:rsid w:val="00F972D9"/>
    <w:rsid w:val="00F97799"/>
    <w:rsid w:val="00FA0DCD"/>
    <w:rsid w:val="00FA1959"/>
    <w:rsid w:val="00FA19CA"/>
    <w:rsid w:val="00FA1C21"/>
    <w:rsid w:val="00FA1F11"/>
    <w:rsid w:val="00FA2359"/>
    <w:rsid w:val="00FA28FF"/>
    <w:rsid w:val="00FA3354"/>
    <w:rsid w:val="00FA482E"/>
    <w:rsid w:val="00FA5B30"/>
    <w:rsid w:val="00FA60E9"/>
    <w:rsid w:val="00FA7024"/>
    <w:rsid w:val="00FA791F"/>
    <w:rsid w:val="00FB056E"/>
    <w:rsid w:val="00FB0692"/>
    <w:rsid w:val="00FB11A3"/>
    <w:rsid w:val="00FB1821"/>
    <w:rsid w:val="00FB1D2E"/>
    <w:rsid w:val="00FB3FF0"/>
    <w:rsid w:val="00FB521D"/>
    <w:rsid w:val="00FB53C7"/>
    <w:rsid w:val="00FB599F"/>
    <w:rsid w:val="00FB5F1A"/>
    <w:rsid w:val="00FB6190"/>
    <w:rsid w:val="00FB634D"/>
    <w:rsid w:val="00FB6A18"/>
    <w:rsid w:val="00FB6FA8"/>
    <w:rsid w:val="00FB7D7E"/>
    <w:rsid w:val="00FB7E0E"/>
    <w:rsid w:val="00FC0051"/>
    <w:rsid w:val="00FC036A"/>
    <w:rsid w:val="00FC0E12"/>
    <w:rsid w:val="00FC1D6A"/>
    <w:rsid w:val="00FC33C8"/>
    <w:rsid w:val="00FC3631"/>
    <w:rsid w:val="00FC3AD7"/>
    <w:rsid w:val="00FC7DA2"/>
    <w:rsid w:val="00FD00F8"/>
    <w:rsid w:val="00FD4DE6"/>
    <w:rsid w:val="00FE14A6"/>
    <w:rsid w:val="00FE1528"/>
    <w:rsid w:val="00FE1CAA"/>
    <w:rsid w:val="00FE214F"/>
    <w:rsid w:val="00FE2298"/>
    <w:rsid w:val="00FE23AA"/>
    <w:rsid w:val="00FE253C"/>
    <w:rsid w:val="00FE2A5A"/>
    <w:rsid w:val="00FE4A96"/>
    <w:rsid w:val="00FE52D7"/>
    <w:rsid w:val="00FE756F"/>
    <w:rsid w:val="00FE7644"/>
    <w:rsid w:val="00FE7E13"/>
    <w:rsid w:val="00FF3C02"/>
    <w:rsid w:val="00FF4A3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header" w:uiPriority="99"/>
    <w:lsdException w:name="caption" w:qFormat="1"/>
    <w:lsdException w:name="footnote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iPriority="11" w:unhideWhenUsed="0" w:qFormat="1"/>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ADD"/>
    <w:pPr>
      <w:tabs>
        <w:tab w:val="left" w:pos="567"/>
      </w:tabs>
      <w:spacing w:after="140" w:line="300" w:lineRule="atLeast"/>
    </w:pPr>
    <w:rPr>
      <w:rFonts w:ascii="Gill Sans MT" w:hAnsi="Gill Sans MT"/>
      <w:sz w:val="22"/>
      <w:szCs w:val="22"/>
      <w:lang w:eastAsia="en-US"/>
    </w:rPr>
  </w:style>
  <w:style w:type="paragraph" w:styleId="Heading1">
    <w:name w:val="heading 1"/>
    <w:basedOn w:val="Normal"/>
    <w:next w:val="Normal"/>
    <w:link w:val="Heading1Char"/>
    <w:uiPriority w:val="9"/>
    <w:qFormat/>
    <w:rsid w:val="008E56F7"/>
    <w:pPr>
      <w:keepNext/>
      <w:pageBreakBefore/>
      <w:spacing w:before="240"/>
      <w:outlineLvl w:val="0"/>
    </w:pPr>
    <w:rPr>
      <w:rFonts w:cs="Arial"/>
      <w:b/>
      <w:snapToGrid w:val="0"/>
      <w:kern w:val="28"/>
      <w:sz w:val="40"/>
      <w:szCs w:val="20"/>
    </w:rPr>
  </w:style>
  <w:style w:type="paragraph" w:styleId="Heading2">
    <w:name w:val="heading 2"/>
    <w:basedOn w:val="Normal"/>
    <w:next w:val="Normal"/>
    <w:qFormat/>
    <w:rsid w:val="00E64ADD"/>
    <w:pPr>
      <w:keepNext/>
      <w:spacing w:before="240"/>
      <w:outlineLvl w:val="1"/>
    </w:pPr>
    <w:rPr>
      <w:rFonts w:cs="Arial"/>
      <w:b/>
      <w:bCs/>
      <w:sz w:val="32"/>
      <w:szCs w:val="28"/>
    </w:rPr>
  </w:style>
  <w:style w:type="paragraph" w:styleId="Heading3">
    <w:name w:val="heading 3"/>
    <w:basedOn w:val="Normal"/>
    <w:next w:val="Normal"/>
    <w:link w:val="Heading3Char"/>
    <w:qFormat/>
    <w:rsid w:val="00E64ADD"/>
    <w:pPr>
      <w:keepNext/>
      <w:spacing w:before="240"/>
      <w:outlineLvl w:val="2"/>
    </w:pPr>
    <w:rPr>
      <w:rFonts w:cs="Arial"/>
      <w:b/>
      <w:bCs/>
      <w:iCs/>
      <w:sz w:val="28"/>
      <w:szCs w:val="28"/>
    </w:rPr>
  </w:style>
  <w:style w:type="paragraph" w:styleId="Heading4">
    <w:name w:val="heading 4"/>
    <w:basedOn w:val="Normal"/>
    <w:link w:val="Heading4Char"/>
    <w:qFormat/>
    <w:rsid w:val="00E64ADD"/>
    <w:pPr>
      <w:keepNext/>
      <w:spacing w:before="240"/>
      <w:outlineLvl w:val="3"/>
    </w:pPr>
    <w:rPr>
      <w:b/>
      <w:bCs/>
      <w:sz w:val="24"/>
      <w:lang w:eastAsia="en-AU"/>
    </w:rPr>
  </w:style>
  <w:style w:type="paragraph" w:styleId="Heading5">
    <w:name w:val="heading 5"/>
    <w:basedOn w:val="Heading1numbered"/>
    <w:next w:val="Normal"/>
    <w:qFormat/>
    <w:rsid w:val="002050CA"/>
    <w:pPr>
      <w:outlineLvl w:val="4"/>
    </w:pPr>
  </w:style>
  <w:style w:type="paragraph" w:styleId="Heading6">
    <w:name w:val="heading 6"/>
    <w:basedOn w:val="Heading2numbered"/>
    <w:next w:val="Normal"/>
    <w:qFormat/>
    <w:rsid w:val="002050CA"/>
    <w:pPr>
      <w:outlineLvl w:val="5"/>
    </w:pPr>
  </w:style>
  <w:style w:type="paragraph" w:styleId="Heading7">
    <w:name w:val="heading 7"/>
    <w:basedOn w:val="Heading3numbered"/>
    <w:next w:val="Normal"/>
    <w:qFormat/>
    <w:rsid w:val="002050CA"/>
    <w:pPr>
      <w:outlineLvl w:val="6"/>
    </w:pPr>
  </w:style>
  <w:style w:type="paragraph" w:styleId="Heading8">
    <w:name w:val="heading 8"/>
    <w:basedOn w:val="Heading4numbered"/>
    <w:next w:val="Normal"/>
    <w:qFormat/>
    <w:rsid w:val="002050CA"/>
    <w:pPr>
      <w:outlineLvl w:val="7"/>
    </w:pPr>
  </w:style>
  <w:style w:type="paragraph" w:styleId="Heading9">
    <w:name w:val="heading 9"/>
    <w:basedOn w:val="Normal"/>
    <w:next w:val="Normal"/>
    <w:qFormat/>
    <w:rsid w:val="00E64ADD"/>
    <w:pPr>
      <w:spacing w:before="240" w:after="60" w:line="300" w:lineRule="exact"/>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475C48"/>
    <w:rPr>
      <w:rFonts w:ascii="Gill Sans MT" w:hAnsi="Gill Sans MT" w:cs="Arial"/>
      <w:b/>
      <w:bCs/>
      <w:iCs/>
      <w:sz w:val="28"/>
      <w:szCs w:val="28"/>
      <w:lang w:val="en-AU" w:eastAsia="en-US" w:bidi="ar-SA"/>
    </w:rPr>
  </w:style>
  <w:style w:type="character" w:styleId="PageNumber">
    <w:name w:val="page number"/>
    <w:basedOn w:val="DefaultParagraphFont"/>
    <w:semiHidden/>
    <w:rsid w:val="00001E5A"/>
  </w:style>
  <w:style w:type="character" w:customStyle="1" w:styleId="Cross-ref">
    <w:name w:val="Cross-ref"/>
    <w:semiHidden/>
    <w:rsid w:val="00475C48"/>
    <w:rPr>
      <w:rFonts w:ascii="Gill Sans MT" w:hAnsi="Gill Sans MT"/>
      <w:color w:val="0000FF"/>
      <w:u w:val="single" w:color="0000FF"/>
    </w:rPr>
  </w:style>
  <w:style w:type="paragraph" w:styleId="Footer">
    <w:name w:val="footer"/>
    <w:basedOn w:val="Normal"/>
    <w:semiHidden/>
    <w:rsid w:val="00E64ADD"/>
    <w:pPr>
      <w:tabs>
        <w:tab w:val="clear" w:pos="567"/>
      </w:tabs>
      <w:spacing w:after="0" w:line="240" w:lineRule="auto"/>
      <w:jc w:val="right"/>
    </w:pPr>
    <w:rPr>
      <w:sz w:val="16"/>
      <w:szCs w:val="16"/>
    </w:rPr>
  </w:style>
  <w:style w:type="paragraph" w:styleId="Caption">
    <w:name w:val="caption"/>
    <w:basedOn w:val="Normal"/>
    <w:next w:val="Normal"/>
    <w:qFormat/>
    <w:rsid w:val="00E64ADD"/>
    <w:pPr>
      <w:spacing w:before="120" w:after="120"/>
    </w:pPr>
    <w:rPr>
      <w:b/>
      <w:bCs/>
      <w:sz w:val="20"/>
      <w:szCs w:val="20"/>
    </w:rPr>
  </w:style>
  <w:style w:type="character" w:styleId="FootnoteReference">
    <w:name w:val="footnote reference"/>
    <w:uiPriority w:val="99"/>
    <w:rsid w:val="00747FBC"/>
    <w:rPr>
      <w:vertAlign w:val="superscript"/>
    </w:rPr>
  </w:style>
  <w:style w:type="paragraph" w:styleId="Header">
    <w:name w:val="header"/>
    <w:basedOn w:val="Normal"/>
    <w:link w:val="HeaderChar"/>
    <w:uiPriority w:val="99"/>
    <w:rsid w:val="00E64ADD"/>
    <w:pPr>
      <w:tabs>
        <w:tab w:val="clear" w:pos="567"/>
      </w:tabs>
      <w:spacing w:after="0" w:line="240" w:lineRule="auto"/>
      <w:jc w:val="right"/>
    </w:pPr>
    <w:rPr>
      <w:sz w:val="16"/>
    </w:rPr>
  </w:style>
  <w:style w:type="paragraph" w:styleId="FootnoteText">
    <w:name w:val="footnote text"/>
    <w:basedOn w:val="Normal"/>
    <w:link w:val="FootnoteTextChar"/>
    <w:uiPriority w:val="99"/>
    <w:rsid w:val="00747FBC"/>
    <w:pPr>
      <w:keepLines/>
      <w:spacing w:line="240" w:lineRule="atLeast"/>
      <w:ind w:left="851"/>
    </w:pPr>
    <w:rPr>
      <w:color w:val="000000"/>
      <w:sz w:val="20"/>
      <w:szCs w:val="20"/>
    </w:rPr>
  </w:style>
  <w:style w:type="paragraph" w:styleId="Date">
    <w:name w:val="Date"/>
    <w:basedOn w:val="Normal"/>
    <w:next w:val="Normal"/>
    <w:semiHidden/>
    <w:rsid w:val="006352EB"/>
    <w:pPr>
      <w:spacing w:after="0" w:line="480" w:lineRule="atLeast"/>
    </w:pPr>
    <w:rPr>
      <w:sz w:val="28"/>
    </w:rPr>
  </w:style>
  <w:style w:type="paragraph" w:customStyle="1" w:styleId="File">
    <w:name w:val="File"/>
    <w:basedOn w:val="Normal"/>
    <w:semiHidden/>
    <w:rsid w:val="00475C48"/>
    <w:pPr>
      <w:spacing w:after="0"/>
    </w:pPr>
    <w:rPr>
      <w:sz w:val="18"/>
    </w:rPr>
  </w:style>
  <w:style w:type="paragraph" w:customStyle="1" w:styleId="Header1">
    <w:name w:val="Header 1"/>
    <w:basedOn w:val="Normal"/>
    <w:semiHidden/>
    <w:rsid w:val="00475C48"/>
    <w:rPr>
      <w:caps/>
      <w:spacing w:val="30"/>
      <w:sz w:val="20"/>
    </w:rPr>
  </w:style>
  <w:style w:type="paragraph" w:customStyle="1" w:styleId="Header2">
    <w:name w:val="Header 2"/>
    <w:basedOn w:val="Header1"/>
    <w:semiHidden/>
    <w:rsid w:val="00747FBC"/>
    <w:pPr>
      <w:spacing w:before="560"/>
    </w:pPr>
    <w:rPr>
      <w:spacing w:val="20"/>
      <w:sz w:val="18"/>
      <w:szCs w:val="18"/>
    </w:rPr>
  </w:style>
  <w:style w:type="paragraph" w:customStyle="1" w:styleId="Contentsheading">
    <w:name w:val="Contents heading"/>
    <w:next w:val="Normal"/>
    <w:semiHidden/>
    <w:rsid w:val="00475C48"/>
    <w:pPr>
      <w:pageBreakBefore/>
      <w:spacing w:before="300" w:after="240"/>
    </w:pPr>
    <w:rPr>
      <w:rFonts w:ascii="Gill Sans MT" w:hAnsi="Gill Sans MT"/>
      <w:b/>
      <w:sz w:val="40"/>
      <w:szCs w:val="24"/>
      <w:lang w:eastAsia="en-US"/>
    </w:rPr>
  </w:style>
  <w:style w:type="character" w:styleId="Hyperlink">
    <w:name w:val="Hyperlink"/>
    <w:uiPriority w:val="99"/>
    <w:rsid w:val="00E64ADD"/>
    <w:rPr>
      <w:color w:val="0000FF"/>
      <w:u w:val="single"/>
    </w:rPr>
  </w:style>
  <w:style w:type="paragraph" w:styleId="NormalIndent">
    <w:name w:val="Normal Indent"/>
    <w:basedOn w:val="Normal"/>
    <w:rsid w:val="00E64ADD"/>
    <w:pPr>
      <w:ind w:left="567"/>
    </w:pPr>
  </w:style>
  <w:style w:type="paragraph" w:customStyle="1" w:styleId="Quotation">
    <w:name w:val="Quotation"/>
    <w:basedOn w:val="NormalIndent"/>
    <w:semiHidden/>
    <w:rsid w:val="00475C48"/>
    <w:rPr>
      <w:sz w:val="20"/>
    </w:rPr>
  </w:style>
  <w:style w:type="paragraph" w:customStyle="1" w:styleId="TableHeadingRight">
    <w:name w:val="Table Heading Right"/>
    <w:basedOn w:val="TableHeadingLeft"/>
    <w:semiHidden/>
    <w:rsid w:val="00E64ADD"/>
    <w:pPr>
      <w:jc w:val="right"/>
    </w:pPr>
  </w:style>
  <w:style w:type="paragraph" w:customStyle="1" w:styleId="TableHeadingLeft">
    <w:name w:val="Table Heading Left"/>
    <w:basedOn w:val="Normal"/>
    <w:semiHidden/>
    <w:rsid w:val="00E64ADD"/>
    <w:pPr>
      <w:tabs>
        <w:tab w:val="clear" w:pos="567"/>
        <w:tab w:val="left" w:pos="425"/>
      </w:tabs>
      <w:spacing w:before="60" w:after="60" w:line="240" w:lineRule="auto"/>
    </w:pPr>
    <w:rPr>
      <w:b/>
      <w:szCs w:val="24"/>
    </w:rPr>
  </w:style>
  <w:style w:type="paragraph" w:customStyle="1" w:styleId="TableHeadingCentered">
    <w:name w:val="Table Heading Centered"/>
    <w:basedOn w:val="TableHeadingRight"/>
    <w:semiHidden/>
    <w:rsid w:val="00E64ADD"/>
    <w:pPr>
      <w:jc w:val="center"/>
    </w:pPr>
  </w:style>
  <w:style w:type="paragraph" w:customStyle="1" w:styleId="TableContentsRight">
    <w:name w:val="Table Contents Right"/>
    <w:basedOn w:val="TableContentsLeft"/>
    <w:semiHidden/>
    <w:rsid w:val="00E64ADD"/>
    <w:pPr>
      <w:jc w:val="right"/>
    </w:pPr>
  </w:style>
  <w:style w:type="paragraph" w:customStyle="1" w:styleId="TableContentsLeft">
    <w:name w:val="Table Contents Left"/>
    <w:basedOn w:val="Normal"/>
    <w:semiHidden/>
    <w:rsid w:val="00E64ADD"/>
    <w:pPr>
      <w:tabs>
        <w:tab w:val="clear" w:pos="567"/>
        <w:tab w:val="left" w:pos="425"/>
      </w:tabs>
      <w:spacing w:before="60" w:after="60" w:line="240" w:lineRule="auto"/>
    </w:pPr>
    <w:rPr>
      <w:szCs w:val="24"/>
    </w:rPr>
  </w:style>
  <w:style w:type="paragraph" w:customStyle="1" w:styleId="TableBulletedList">
    <w:name w:val="Table Bulleted List"/>
    <w:rsid w:val="00B81B1D"/>
    <w:pPr>
      <w:numPr>
        <w:numId w:val="20"/>
      </w:numPr>
      <w:tabs>
        <w:tab w:val="left" w:pos="284"/>
      </w:tabs>
      <w:spacing w:before="20" w:after="60"/>
    </w:pPr>
    <w:rPr>
      <w:rFonts w:ascii="Gill Sans MT" w:hAnsi="Gill Sans MT"/>
      <w:sz w:val="22"/>
      <w:szCs w:val="24"/>
      <w:lang w:eastAsia="en-US"/>
    </w:rPr>
  </w:style>
  <w:style w:type="paragraph" w:customStyle="1" w:styleId="Tablenotes">
    <w:name w:val="Table notes"/>
    <w:basedOn w:val="Caption"/>
    <w:semiHidden/>
    <w:rsid w:val="00E64ADD"/>
    <w:pPr>
      <w:keepLines/>
      <w:tabs>
        <w:tab w:val="clear" w:pos="567"/>
        <w:tab w:val="left" w:pos="425"/>
      </w:tabs>
      <w:spacing w:before="80" w:after="300" w:line="200" w:lineRule="atLeast"/>
    </w:pPr>
    <w:rPr>
      <w:rFonts w:cs="Arial"/>
      <w:b w:val="0"/>
      <w:color w:val="000000"/>
      <w:sz w:val="16"/>
    </w:rPr>
  </w:style>
  <w:style w:type="paragraph" w:customStyle="1" w:styleId="Logo">
    <w:name w:val="Logo"/>
    <w:semiHidden/>
    <w:rsid w:val="00E64ADD"/>
    <w:pPr>
      <w:spacing w:line="300" w:lineRule="atLeast"/>
      <w:ind w:right="-28"/>
      <w:jc w:val="right"/>
    </w:pPr>
    <w:rPr>
      <w:rFonts w:ascii="Gill Sans MT" w:hAnsi="Gill Sans MT"/>
      <w:szCs w:val="24"/>
      <w:lang w:eastAsia="en-US"/>
    </w:rPr>
  </w:style>
  <w:style w:type="paragraph" w:styleId="TOC1">
    <w:name w:val="toc 1"/>
    <w:basedOn w:val="Normal"/>
    <w:next w:val="Normal"/>
    <w:autoRedefine/>
    <w:uiPriority w:val="39"/>
    <w:rsid w:val="00896B85"/>
    <w:pPr>
      <w:tabs>
        <w:tab w:val="right" w:pos="9360"/>
      </w:tabs>
      <w:spacing w:before="300"/>
      <w:ind w:right="-6"/>
    </w:pPr>
    <w:rPr>
      <w:b/>
      <w:noProof/>
      <w:szCs w:val="36"/>
    </w:rPr>
  </w:style>
  <w:style w:type="paragraph" w:styleId="TOC2">
    <w:name w:val="toc 2"/>
    <w:basedOn w:val="Normal"/>
    <w:next w:val="Normal"/>
    <w:autoRedefine/>
    <w:uiPriority w:val="39"/>
    <w:rsid w:val="00827FE1"/>
    <w:pPr>
      <w:tabs>
        <w:tab w:val="clear" w:pos="567"/>
        <w:tab w:val="right" w:pos="9360"/>
      </w:tabs>
      <w:spacing w:before="140"/>
      <w:ind w:left="1260" w:right="278" w:hanging="709"/>
    </w:pPr>
    <w:rPr>
      <w:rFonts w:cs="Arial"/>
      <w:noProof/>
      <w:szCs w:val="26"/>
    </w:rPr>
  </w:style>
  <w:style w:type="paragraph" w:styleId="DocumentMap">
    <w:name w:val="Document Map"/>
    <w:basedOn w:val="Normal"/>
    <w:semiHidden/>
    <w:rsid w:val="00D73D99"/>
    <w:pPr>
      <w:numPr>
        <w:ilvl w:val="1"/>
        <w:numId w:val="1"/>
      </w:numPr>
      <w:shd w:val="clear" w:color="auto" w:fill="000080"/>
      <w:spacing w:after="0"/>
    </w:pPr>
    <w:rPr>
      <w:rFonts w:ascii="Arial" w:hAnsi="Arial" w:cs="Tahoma"/>
    </w:rPr>
  </w:style>
  <w:style w:type="paragraph" w:customStyle="1" w:styleId="BulletedList">
    <w:name w:val="Bulleted List"/>
    <w:semiHidden/>
    <w:rsid w:val="00001E5A"/>
    <w:rPr>
      <w:rFonts w:ascii="Gill Sans MT" w:hAnsi="Gill Sans MT"/>
      <w:sz w:val="22"/>
      <w:szCs w:val="24"/>
      <w:lang w:eastAsia="en-US"/>
    </w:rPr>
  </w:style>
  <w:style w:type="paragraph" w:customStyle="1" w:styleId="Fileno">
    <w:name w:val="File no."/>
    <w:basedOn w:val="Normal"/>
    <w:semiHidden/>
    <w:rsid w:val="00001E5A"/>
    <w:pPr>
      <w:spacing w:after="240" w:line="300" w:lineRule="exact"/>
    </w:pPr>
    <w:rPr>
      <w:rFonts w:ascii="Arial" w:hAnsi="Arial" w:cs="Arial"/>
    </w:rPr>
  </w:style>
  <w:style w:type="character" w:styleId="FollowedHyperlink">
    <w:name w:val="FollowedHyperlink"/>
    <w:semiHidden/>
    <w:rsid w:val="00E64ADD"/>
    <w:rPr>
      <w:color w:val="800080"/>
      <w:u w:val="single"/>
    </w:rPr>
  </w:style>
  <w:style w:type="paragraph" w:customStyle="1" w:styleId="GovernanceText">
    <w:name w:val="Governance Text"/>
    <w:semiHidden/>
    <w:rsid w:val="00475C48"/>
    <w:pPr>
      <w:spacing w:after="120"/>
    </w:pPr>
    <w:rPr>
      <w:rFonts w:ascii="Gill Sans MT" w:hAnsi="Gill Sans MT"/>
      <w:color w:val="808080"/>
      <w:sz w:val="16"/>
      <w:szCs w:val="16"/>
      <w:lang w:eastAsia="en-US"/>
    </w:rPr>
  </w:style>
  <w:style w:type="table" w:styleId="TableGrid">
    <w:name w:val="Table Grid"/>
    <w:basedOn w:val="TableNormal"/>
    <w:uiPriority w:val="59"/>
    <w:rsid w:val="00001E5A"/>
    <w:pPr>
      <w:tabs>
        <w:tab w:val="left" w:pos="425"/>
      </w:tabs>
      <w:spacing w:after="240" w:line="30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Title">
    <w:name w:val="Report Title"/>
    <w:basedOn w:val="Heading1"/>
    <w:semiHidden/>
    <w:rsid w:val="00357ABF"/>
    <w:pPr>
      <w:keepNext w:val="0"/>
      <w:pageBreakBefore w:val="0"/>
      <w:spacing w:before="2600" w:after="5600"/>
      <w:outlineLvl w:val="9"/>
    </w:pPr>
    <w:rPr>
      <w:sz w:val="48"/>
    </w:rPr>
  </w:style>
  <w:style w:type="paragraph" w:customStyle="1" w:styleId="TableContentsCentered">
    <w:name w:val="Table Contents Centered"/>
    <w:basedOn w:val="TableContentsLeft"/>
    <w:semiHidden/>
    <w:rsid w:val="00E64ADD"/>
    <w:pPr>
      <w:jc w:val="center"/>
    </w:pPr>
  </w:style>
  <w:style w:type="paragraph" w:customStyle="1" w:styleId="DepartmentAddress">
    <w:name w:val="Department Address"/>
    <w:semiHidden/>
    <w:rsid w:val="00E64ADD"/>
    <w:pPr>
      <w:widowControl w:val="0"/>
      <w:tabs>
        <w:tab w:val="left" w:pos="425"/>
        <w:tab w:val="left" w:pos="1495"/>
        <w:tab w:val="right" w:pos="17987"/>
      </w:tabs>
      <w:suppressAutoHyphens/>
      <w:autoSpaceDE w:val="0"/>
      <w:autoSpaceDN w:val="0"/>
      <w:adjustRightInd w:val="0"/>
      <w:spacing w:line="240" w:lineRule="exact"/>
      <w:textAlignment w:val="baseline"/>
    </w:pPr>
    <w:rPr>
      <w:rFonts w:ascii="Gill Sans MT" w:hAnsi="Gill Sans MT"/>
      <w:color w:val="000000"/>
      <w:sz w:val="18"/>
      <w:lang w:val="en-GB" w:eastAsia="en-US"/>
    </w:rPr>
  </w:style>
  <w:style w:type="paragraph" w:customStyle="1" w:styleId="DepartmentTitle">
    <w:name w:val="Department Title"/>
    <w:semiHidden/>
    <w:rsid w:val="00E64ADD"/>
    <w:pPr>
      <w:tabs>
        <w:tab w:val="left" w:pos="720"/>
      </w:tabs>
    </w:pPr>
    <w:rPr>
      <w:rFonts w:ascii="Gill Sans MT" w:hAnsi="Gill Sans MT"/>
      <w:sz w:val="28"/>
      <w:szCs w:val="24"/>
      <w:lang w:eastAsia="en-US"/>
    </w:rPr>
  </w:style>
  <w:style w:type="paragraph" w:customStyle="1" w:styleId="Sub-branch">
    <w:name w:val="Sub-branch"/>
    <w:basedOn w:val="Normal"/>
    <w:semiHidden/>
    <w:rsid w:val="00E64ADD"/>
    <w:pPr>
      <w:spacing w:before="80" w:after="240" w:line="24" w:lineRule="atLeast"/>
    </w:pPr>
    <w:rPr>
      <w:caps/>
      <w:w w:val="95"/>
      <w:sz w:val="18"/>
      <w:szCs w:val="20"/>
    </w:rPr>
  </w:style>
  <w:style w:type="paragraph" w:customStyle="1" w:styleId="Attention">
    <w:name w:val="Attention"/>
    <w:basedOn w:val="Normal"/>
    <w:semiHidden/>
    <w:rsid w:val="00E64ADD"/>
    <w:pPr>
      <w:keepNext/>
      <w:spacing w:after="240"/>
    </w:pPr>
  </w:style>
  <w:style w:type="paragraph" w:styleId="BodyText">
    <w:name w:val="Body Text"/>
    <w:basedOn w:val="Normal"/>
    <w:link w:val="BodyTextChar"/>
    <w:rsid w:val="00E64ADD"/>
  </w:style>
  <w:style w:type="paragraph" w:customStyle="1" w:styleId="BoldTitle">
    <w:name w:val="BoldTitle"/>
    <w:semiHidden/>
    <w:rsid w:val="00475C48"/>
    <w:rPr>
      <w:rFonts w:ascii="Gill Sans MT" w:hAnsi="Gill Sans MT"/>
      <w:b/>
      <w:caps/>
      <w:sz w:val="22"/>
      <w:szCs w:val="24"/>
      <w:lang w:eastAsia="en-US"/>
    </w:rPr>
  </w:style>
  <w:style w:type="paragraph" w:styleId="Subtitle">
    <w:name w:val="Subtitle"/>
    <w:basedOn w:val="Normal"/>
    <w:link w:val="SubtitleChar"/>
    <w:uiPriority w:val="11"/>
    <w:qFormat/>
    <w:rsid w:val="00E64ADD"/>
    <w:pPr>
      <w:spacing w:after="60"/>
      <w:jc w:val="center"/>
      <w:outlineLvl w:val="1"/>
    </w:pPr>
    <w:rPr>
      <w:rFonts w:cs="Arial"/>
      <w:sz w:val="24"/>
    </w:rPr>
  </w:style>
  <w:style w:type="paragraph" w:customStyle="1" w:styleId="FirstPageFooter">
    <w:name w:val="FirstPageFooter"/>
    <w:basedOn w:val="Footer"/>
    <w:semiHidden/>
    <w:rsid w:val="00475C48"/>
    <w:pPr>
      <w:jc w:val="center"/>
    </w:pPr>
  </w:style>
  <w:style w:type="paragraph" w:customStyle="1" w:styleId="Indented">
    <w:name w:val="Indented"/>
    <w:semiHidden/>
    <w:rsid w:val="00747FBC"/>
    <w:pPr>
      <w:ind w:left="1418"/>
    </w:pPr>
    <w:rPr>
      <w:rFonts w:ascii="Gill Sans MT" w:hAnsi="Gill Sans MT"/>
      <w:sz w:val="22"/>
      <w:szCs w:val="22"/>
      <w:lang w:eastAsia="en-US"/>
    </w:rPr>
  </w:style>
  <w:style w:type="paragraph" w:customStyle="1" w:styleId="IndentedItalic">
    <w:name w:val="Indented Italic"/>
    <w:semiHidden/>
    <w:rsid w:val="00747FBC"/>
    <w:pPr>
      <w:spacing w:after="120"/>
      <w:ind w:left="567"/>
    </w:pPr>
    <w:rPr>
      <w:rFonts w:ascii="Gill Sans MT" w:hAnsi="Gill Sans MT"/>
      <w:i/>
      <w:sz w:val="22"/>
      <w:szCs w:val="24"/>
      <w:lang w:eastAsia="en-US"/>
    </w:rPr>
  </w:style>
  <w:style w:type="paragraph" w:customStyle="1" w:styleId="Lettered">
    <w:name w:val="Lettered"/>
    <w:semiHidden/>
    <w:rsid w:val="00747FBC"/>
    <w:pPr>
      <w:numPr>
        <w:numId w:val="2"/>
      </w:numPr>
      <w:spacing w:line="300" w:lineRule="atLeast"/>
    </w:pPr>
    <w:rPr>
      <w:rFonts w:ascii="Gill Sans MT" w:hAnsi="Gill Sans MT"/>
      <w:sz w:val="22"/>
      <w:szCs w:val="24"/>
      <w:lang w:eastAsia="en-US"/>
    </w:rPr>
  </w:style>
  <w:style w:type="paragraph" w:customStyle="1" w:styleId="ReferenceBlock">
    <w:name w:val="Reference Block"/>
    <w:semiHidden/>
    <w:rsid w:val="00747FBC"/>
    <w:pPr>
      <w:tabs>
        <w:tab w:val="left" w:pos="425"/>
      </w:tabs>
    </w:pPr>
    <w:rPr>
      <w:rFonts w:ascii="Gill Sans MT" w:hAnsi="Gill Sans MT" w:cs="Arial"/>
      <w:lang w:eastAsia="en-US"/>
    </w:rPr>
  </w:style>
  <w:style w:type="paragraph" w:customStyle="1" w:styleId="RomanNumerals">
    <w:name w:val="Roman Numerals"/>
    <w:semiHidden/>
    <w:rsid w:val="00747FBC"/>
    <w:pPr>
      <w:numPr>
        <w:numId w:val="3"/>
      </w:numPr>
      <w:spacing w:after="120"/>
    </w:pPr>
    <w:rPr>
      <w:rFonts w:ascii="Gill Sans MT" w:hAnsi="Gill Sans MT"/>
      <w:sz w:val="22"/>
      <w:szCs w:val="24"/>
      <w:lang w:eastAsia="en-US"/>
    </w:rPr>
  </w:style>
  <w:style w:type="paragraph" w:customStyle="1" w:styleId="Subject">
    <w:name w:val="Subject"/>
    <w:semiHidden/>
    <w:rsid w:val="00E64ADD"/>
    <w:pPr>
      <w:spacing w:before="60" w:after="60"/>
    </w:pPr>
    <w:rPr>
      <w:rFonts w:ascii="Gill Sans MT" w:hAnsi="Gill Sans MT"/>
      <w:b/>
      <w:sz w:val="24"/>
      <w:szCs w:val="28"/>
      <w:lang w:eastAsia="en-US"/>
    </w:rPr>
  </w:style>
  <w:style w:type="paragraph" w:customStyle="1" w:styleId="Heading1notinTOC">
    <w:name w:val="Heading 1 not in TOC"/>
    <w:basedOn w:val="Heading1"/>
    <w:semiHidden/>
    <w:rsid w:val="00475C48"/>
  </w:style>
  <w:style w:type="paragraph" w:customStyle="1" w:styleId="NumberedList">
    <w:name w:val="Numbered List"/>
    <w:semiHidden/>
    <w:rsid w:val="00E64ADD"/>
    <w:pPr>
      <w:numPr>
        <w:numId w:val="15"/>
      </w:numPr>
      <w:spacing w:after="140" w:line="300" w:lineRule="atLeast"/>
    </w:pPr>
    <w:rPr>
      <w:rFonts w:ascii="Gill Sans MT" w:hAnsi="Gill Sans MT"/>
      <w:sz w:val="22"/>
      <w:lang w:eastAsia="en-US"/>
    </w:rPr>
  </w:style>
  <w:style w:type="paragraph" w:styleId="BlockText">
    <w:name w:val="Block Text"/>
    <w:basedOn w:val="Normal"/>
    <w:semiHidden/>
    <w:rsid w:val="00001E5A"/>
    <w:pPr>
      <w:spacing w:line="300" w:lineRule="exact"/>
      <w:ind w:left="1440" w:right="1440"/>
    </w:pPr>
    <w:rPr>
      <w:rFonts w:ascii="Arial" w:hAnsi="Arial"/>
    </w:rPr>
  </w:style>
  <w:style w:type="paragraph" w:styleId="BodyText2">
    <w:name w:val="Body Text 2"/>
    <w:basedOn w:val="Normal"/>
    <w:semiHidden/>
    <w:rsid w:val="00001E5A"/>
    <w:pPr>
      <w:spacing w:line="480" w:lineRule="auto"/>
    </w:pPr>
    <w:rPr>
      <w:rFonts w:ascii="Arial" w:hAnsi="Arial"/>
    </w:rPr>
  </w:style>
  <w:style w:type="paragraph" w:styleId="BodyText3">
    <w:name w:val="Body Text 3"/>
    <w:basedOn w:val="Normal"/>
    <w:semiHidden/>
    <w:rsid w:val="00001E5A"/>
    <w:pPr>
      <w:spacing w:line="300" w:lineRule="exact"/>
    </w:pPr>
    <w:rPr>
      <w:rFonts w:ascii="Arial" w:hAnsi="Arial"/>
      <w:sz w:val="16"/>
      <w:szCs w:val="16"/>
    </w:rPr>
  </w:style>
  <w:style w:type="paragraph" w:styleId="BodyTextFirstIndent">
    <w:name w:val="Body Text First Indent"/>
    <w:basedOn w:val="BodyText"/>
    <w:semiHidden/>
    <w:rsid w:val="00001E5A"/>
    <w:pPr>
      <w:ind w:firstLine="210"/>
    </w:pPr>
  </w:style>
  <w:style w:type="paragraph" w:styleId="BodyTextIndent">
    <w:name w:val="Body Text Indent"/>
    <w:basedOn w:val="BodyText"/>
    <w:semiHidden/>
    <w:rsid w:val="00E64ADD"/>
    <w:pPr>
      <w:ind w:left="567"/>
    </w:pPr>
  </w:style>
  <w:style w:type="paragraph" w:styleId="BodyTextFirstIndent2">
    <w:name w:val="Body Text First Indent 2"/>
    <w:basedOn w:val="BodyTextIndent"/>
    <w:semiHidden/>
    <w:rsid w:val="00001E5A"/>
    <w:pPr>
      <w:spacing w:line="300" w:lineRule="exact"/>
      <w:ind w:firstLine="210"/>
    </w:pPr>
    <w:rPr>
      <w:rFonts w:ascii="Arial" w:hAnsi="Arial"/>
    </w:rPr>
  </w:style>
  <w:style w:type="paragraph" w:styleId="BodyTextIndent2">
    <w:name w:val="Body Text Indent 2"/>
    <w:basedOn w:val="Normal"/>
    <w:semiHidden/>
    <w:rsid w:val="00001E5A"/>
    <w:pPr>
      <w:spacing w:line="480" w:lineRule="auto"/>
      <w:ind w:left="283"/>
    </w:pPr>
    <w:rPr>
      <w:rFonts w:ascii="Arial" w:hAnsi="Arial"/>
    </w:rPr>
  </w:style>
  <w:style w:type="paragraph" w:styleId="BodyTextIndent3">
    <w:name w:val="Body Text Indent 3"/>
    <w:basedOn w:val="Normal"/>
    <w:semiHidden/>
    <w:rsid w:val="00001E5A"/>
    <w:pPr>
      <w:spacing w:line="300" w:lineRule="exact"/>
      <w:ind w:left="283"/>
    </w:pPr>
    <w:rPr>
      <w:rFonts w:ascii="Arial" w:hAnsi="Arial"/>
      <w:sz w:val="16"/>
      <w:szCs w:val="16"/>
    </w:rPr>
  </w:style>
  <w:style w:type="paragraph" w:styleId="Closing">
    <w:name w:val="Closing"/>
    <w:basedOn w:val="Normal"/>
    <w:semiHidden/>
    <w:rsid w:val="00001E5A"/>
    <w:pPr>
      <w:spacing w:after="240" w:line="300" w:lineRule="exact"/>
      <w:ind w:left="4252"/>
    </w:pPr>
    <w:rPr>
      <w:rFonts w:ascii="Arial" w:hAnsi="Arial"/>
    </w:rPr>
  </w:style>
  <w:style w:type="paragraph" w:styleId="E-mailSignature">
    <w:name w:val="E-mail Signature"/>
    <w:basedOn w:val="Normal"/>
    <w:semiHidden/>
    <w:rsid w:val="00001E5A"/>
    <w:pPr>
      <w:spacing w:after="240" w:line="300" w:lineRule="exact"/>
    </w:pPr>
    <w:rPr>
      <w:rFonts w:ascii="Arial" w:hAnsi="Arial"/>
    </w:rPr>
  </w:style>
  <w:style w:type="character" w:styleId="Emphasis">
    <w:name w:val="Emphasis"/>
    <w:uiPriority w:val="20"/>
    <w:qFormat/>
    <w:rsid w:val="00001E5A"/>
    <w:rPr>
      <w:i/>
      <w:iCs/>
    </w:rPr>
  </w:style>
  <w:style w:type="paragraph" w:customStyle="1" w:styleId="Heading1numbered">
    <w:name w:val="Heading 1 (numbered)"/>
    <w:basedOn w:val="Heading1"/>
    <w:next w:val="Normal"/>
    <w:semiHidden/>
    <w:rsid w:val="00E64ADD"/>
    <w:pPr>
      <w:numPr>
        <w:numId w:val="25"/>
      </w:numPr>
      <w:tabs>
        <w:tab w:val="clear" w:pos="567"/>
      </w:tabs>
      <w:spacing w:after="120"/>
    </w:pPr>
  </w:style>
  <w:style w:type="character" w:styleId="LineNumber">
    <w:name w:val="line number"/>
    <w:basedOn w:val="DefaultParagraphFont"/>
    <w:semiHidden/>
    <w:rsid w:val="00001E5A"/>
  </w:style>
  <w:style w:type="paragraph" w:styleId="MessageHeader">
    <w:name w:val="Message Header"/>
    <w:basedOn w:val="Normal"/>
    <w:semiHidden/>
    <w:rsid w:val="00001E5A"/>
    <w:pPr>
      <w:pBdr>
        <w:top w:val="single" w:sz="6" w:space="1" w:color="auto"/>
        <w:left w:val="single" w:sz="6" w:space="1" w:color="auto"/>
        <w:bottom w:val="single" w:sz="6" w:space="1" w:color="auto"/>
        <w:right w:val="single" w:sz="6" w:space="1" w:color="auto"/>
      </w:pBdr>
      <w:shd w:val="pct20" w:color="auto" w:fill="auto"/>
      <w:spacing w:after="240" w:line="300" w:lineRule="exact"/>
      <w:ind w:left="1134" w:hanging="1134"/>
    </w:pPr>
    <w:rPr>
      <w:rFonts w:ascii="Arial" w:hAnsi="Arial" w:cs="Arial"/>
      <w:sz w:val="24"/>
    </w:rPr>
  </w:style>
  <w:style w:type="paragraph" w:styleId="NormalWeb">
    <w:name w:val="Normal (Web)"/>
    <w:basedOn w:val="Normal"/>
    <w:uiPriority w:val="99"/>
    <w:semiHidden/>
    <w:rsid w:val="00001E5A"/>
    <w:rPr>
      <w:rFonts w:ascii="Times New Roman" w:hAnsi="Times New Roman"/>
      <w:sz w:val="24"/>
    </w:rPr>
  </w:style>
  <w:style w:type="paragraph" w:styleId="NoteHeading">
    <w:name w:val="Note Heading"/>
    <w:basedOn w:val="Normal"/>
    <w:next w:val="Normal"/>
    <w:semiHidden/>
    <w:rsid w:val="00001E5A"/>
  </w:style>
  <w:style w:type="paragraph" w:styleId="PlainText">
    <w:name w:val="Plain Text"/>
    <w:basedOn w:val="Normal"/>
    <w:semiHidden/>
    <w:rsid w:val="00001E5A"/>
    <w:rPr>
      <w:rFonts w:ascii="Courier New" w:hAnsi="Courier New" w:cs="Courier New"/>
      <w:sz w:val="20"/>
      <w:szCs w:val="20"/>
    </w:rPr>
  </w:style>
  <w:style w:type="paragraph" w:styleId="Salutation">
    <w:name w:val="Salutation"/>
    <w:basedOn w:val="Normal"/>
    <w:next w:val="Normal"/>
    <w:semiHidden/>
    <w:rsid w:val="00E64ADD"/>
  </w:style>
  <w:style w:type="paragraph" w:styleId="Signature">
    <w:name w:val="Signature"/>
    <w:basedOn w:val="Normal"/>
    <w:semiHidden/>
    <w:rsid w:val="00E64ADD"/>
    <w:pPr>
      <w:spacing w:after="0" w:line="240" w:lineRule="auto"/>
    </w:pPr>
  </w:style>
  <w:style w:type="paragraph" w:customStyle="1" w:styleId="Heading2numbered">
    <w:name w:val="Heading 2 (numbered)"/>
    <w:basedOn w:val="Heading2"/>
    <w:next w:val="Normal"/>
    <w:semiHidden/>
    <w:rsid w:val="00E64ADD"/>
    <w:pPr>
      <w:numPr>
        <w:ilvl w:val="1"/>
        <w:numId w:val="25"/>
      </w:numPr>
      <w:tabs>
        <w:tab w:val="clear" w:pos="567"/>
        <w:tab w:val="clear" w:pos="4254"/>
        <w:tab w:val="num" w:pos="851"/>
      </w:tabs>
      <w:spacing w:after="120"/>
      <w:ind w:left="851"/>
    </w:pPr>
  </w:style>
  <w:style w:type="paragraph" w:styleId="Title">
    <w:name w:val="Title"/>
    <w:basedOn w:val="Normal"/>
    <w:qFormat/>
    <w:rsid w:val="00E64ADD"/>
    <w:pPr>
      <w:spacing w:before="240" w:after="60"/>
      <w:jc w:val="center"/>
      <w:outlineLvl w:val="0"/>
    </w:pPr>
    <w:rPr>
      <w:rFonts w:cs="Arial"/>
      <w:b/>
      <w:bCs/>
      <w:kern w:val="28"/>
      <w:sz w:val="32"/>
      <w:szCs w:val="32"/>
    </w:rPr>
  </w:style>
  <w:style w:type="paragraph" w:customStyle="1" w:styleId="BulletedIndentedafterNumber">
    <w:name w:val="Bulleted Indented after Number"/>
    <w:semiHidden/>
    <w:rsid w:val="00E64ADD"/>
    <w:pPr>
      <w:numPr>
        <w:numId w:val="11"/>
      </w:numPr>
      <w:spacing w:after="140" w:line="300" w:lineRule="atLeast"/>
    </w:pPr>
    <w:rPr>
      <w:rFonts w:ascii="Gill Sans MT" w:hAnsi="Gill Sans MT"/>
      <w:sz w:val="22"/>
      <w:lang w:eastAsia="en-US"/>
    </w:rPr>
  </w:style>
  <w:style w:type="paragraph" w:customStyle="1" w:styleId="BulletedListLevel1">
    <w:name w:val="Bulleted List Level 1"/>
    <w:link w:val="BulletedListLevel1Char"/>
    <w:rsid w:val="00E64ADD"/>
    <w:pPr>
      <w:numPr>
        <w:numId w:val="12"/>
      </w:numPr>
      <w:tabs>
        <w:tab w:val="left" w:pos="1134"/>
      </w:tabs>
      <w:spacing w:after="140" w:line="300" w:lineRule="atLeast"/>
    </w:pPr>
    <w:rPr>
      <w:rFonts w:ascii="Gill Sans MT" w:hAnsi="Gill Sans MT"/>
      <w:sz w:val="22"/>
      <w:szCs w:val="24"/>
      <w:lang w:eastAsia="en-US"/>
    </w:rPr>
  </w:style>
  <w:style w:type="paragraph" w:customStyle="1" w:styleId="BulletedListLevel2">
    <w:name w:val="Bulleted List Level 2"/>
    <w:link w:val="BulletedListLevel2Char"/>
    <w:semiHidden/>
    <w:rsid w:val="00E64ADD"/>
    <w:pPr>
      <w:numPr>
        <w:numId w:val="13"/>
      </w:numPr>
      <w:spacing w:after="140" w:line="300" w:lineRule="atLeast"/>
    </w:pPr>
    <w:rPr>
      <w:rFonts w:ascii="Gill Sans MT" w:hAnsi="Gill Sans MT" w:cs="Arial"/>
      <w:snapToGrid w:val="0"/>
      <w:kern w:val="28"/>
      <w:sz w:val="22"/>
      <w:lang w:eastAsia="en-US"/>
    </w:rPr>
  </w:style>
  <w:style w:type="paragraph" w:customStyle="1" w:styleId="BulletedListLevel3">
    <w:name w:val="Bulleted List Level 3"/>
    <w:semiHidden/>
    <w:rsid w:val="00E64ADD"/>
    <w:pPr>
      <w:numPr>
        <w:numId w:val="14"/>
      </w:numPr>
      <w:spacing w:after="140" w:line="300" w:lineRule="atLeast"/>
    </w:pPr>
    <w:rPr>
      <w:rFonts w:ascii="Gill Sans MT" w:hAnsi="Gill Sans MT" w:cs="Arial"/>
      <w:snapToGrid w:val="0"/>
      <w:kern w:val="28"/>
      <w:sz w:val="22"/>
      <w:lang w:eastAsia="en-US"/>
    </w:rPr>
  </w:style>
  <w:style w:type="paragraph" w:customStyle="1" w:styleId="Clearance">
    <w:name w:val="Clearance"/>
    <w:semiHidden/>
    <w:rsid w:val="00E64ADD"/>
    <w:pPr>
      <w:keepNext/>
      <w:spacing w:before="40" w:after="40"/>
    </w:pPr>
    <w:rPr>
      <w:rFonts w:ascii="Gill Sans MT" w:hAnsi="Gill Sans MT"/>
      <w:szCs w:val="22"/>
      <w:lang w:eastAsia="en-US"/>
    </w:rPr>
  </w:style>
  <w:style w:type="paragraph" w:customStyle="1" w:styleId="Contact">
    <w:name w:val="Contact"/>
    <w:semiHidden/>
    <w:rsid w:val="00E64ADD"/>
    <w:pPr>
      <w:spacing w:before="40" w:after="40"/>
    </w:pPr>
    <w:rPr>
      <w:rFonts w:ascii="Gill Sans MT" w:hAnsi="Gill Sans MT"/>
      <w:szCs w:val="24"/>
      <w:lang w:eastAsia="en-US"/>
    </w:rPr>
  </w:style>
  <w:style w:type="paragraph" w:customStyle="1" w:styleId="Heading3numbered">
    <w:name w:val="Heading 3 (numbered)"/>
    <w:basedOn w:val="Heading3"/>
    <w:next w:val="Normal"/>
    <w:semiHidden/>
    <w:rsid w:val="00E64ADD"/>
    <w:pPr>
      <w:numPr>
        <w:ilvl w:val="2"/>
        <w:numId w:val="25"/>
      </w:numPr>
      <w:tabs>
        <w:tab w:val="clear" w:pos="567"/>
        <w:tab w:val="clear" w:pos="1561"/>
        <w:tab w:val="num" w:pos="1702"/>
      </w:tabs>
      <w:spacing w:after="120"/>
      <w:ind w:left="1702"/>
    </w:pPr>
  </w:style>
  <w:style w:type="table" w:customStyle="1" w:styleId="DHHSTableStyle">
    <w:name w:val="DHHS Table Style"/>
    <w:basedOn w:val="TableNormal"/>
    <w:semiHidden/>
    <w:rsid w:val="00E64ADD"/>
    <w:pPr>
      <w:spacing w:before="20" w:after="20"/>
    </w:pPr>
    <w:rPr>
      <w:rFonts w:ascii="Gill Sans MT" w:hAnsi="Gill Sans MT"/>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closure">
    <w:name w:val="Enclosure"/>
    <w:semiHidden/>
    <w:rsid w:val="00E64ADD"/>
    <w:rPr>
      <w:rFonts w:ascii="Gill Sans MT" w:hAnsi="Gill Sans MT"/>
      <w:sz w:val="18"/>
      <w:szCs w:val="22"/>
      <w:lang w:eastAsia="en-US"/>
    </w:rPr>
  </w:style>
  <w:style w:type="paragraph" w:customStyle="1" w:styleId="FileorMTSNo">
    <w:name w:val="File or MTS No."/>
    <w:semiHidden/>
    <w:rsid w:val="00E64ADD"/>
    <w:pPr>
      <w:spacing w:after="120"/>
    </w:pPr>
    <w:rPr>
      <w:rFonts w:ascii="Gill Sans MT" w:hAnsi="Gill Sans MT"/>
      <w:color w:val="000000"/>
      <w:sz w:val="18"/>
      <w:lang w:eastAsia="en-US"/>
    </w:rPr>
  </w:style>
  <w:style w:type="paragraph" w:customStyle="1" w:styleId="Heading-Main">
    <w:name w:val="Heading - Main"/>
    <w:next w:val="Normal"/>
    <w:semiHidden/>
    <w:rsid w:val="00E64ADD"/>
    <w:pPr>
      <w:spacing w:before="240" w:after="240" w:line="300" w:lineRule="atLeast"/>
      <w:outlineLvl w:val="0"/>
    </w:pPr>
    <w:rPr>
      <w:rFonts w:ascii="Gill Sans MT" w:hAnsi="Gill Sans MT" w:cs="Arial"/>
      <w:b/>
      <w:iCs/>
      <w:kern w:val="36"/>
      <w:sz w:val="28"/>
      <w:szCs w:val="28"/>
    </w:rPr>
  </w:style>
  <w:style w:type="paragraph" w:customStyle="1" w:styleId="InformationBlock">
    <w:name w:val="Information Block"/>
    <w:semiHidden/>
    <w:rsid w:val="00E64ADD"/>
    <w:pPr>
      <w:spacing w:before="40" w:after="40"/>
    </w:pPr>
    <w:rPr>
      <w:rFonts w:ascii="Gill Sans MT" w:hAnsi="Gill Sans MT"/>
      <w:b/>
      <w:sz w:val="22"/>
      <w:szCs w:val="22"/>
      <w:lang w:eastAsia="en-US"/>
    </w:rPr>
  </w:style>
  <w:style w:type="paragraph" w:customStyle="1" w:styleId="InformationBlockfillin">
    <w:name w:val="Information Block (fill in)"/>
    <w:basedOn w:val="InformationBlock"/>
    <w:semiHidden/>
    <w:rsid w:val="00E64ADD"/>
    <w:rPr>
      <w:b w:val="0"/>
    </w:rPr>
  </w:style>
  <w:style w:type="paragraph" w:customStyle="1" w:styleId="space">
    <w:name w:val="space"/>
    <w:semiHidden/>
    <w:rsid w:val="00E64ADD"/>
    <w:rPr>
      <w:rFonts w:ascii="Arial" w:hAnsi="Arial" w:cs="Arial"/>
      <w:caps/>
      <w:sz w:val="4"/>
      <w:szCs w:val="30"/>
      <w:lang w:eastAsia="en-US"/>
    </w:rPr>
  </w:style>
  <w:style w:type="paragraph" w:customStyle="1" w:styleId="TableStyle">
    <w:name w:val="Table Style"/>
    <w:basedOn w:val="Normal"/>
    <w:semiHidden/>
    <w:rsid w:val="00E64ADD"/>
    <w:pPr>
      <w:spacing w:before="20" w:after="20" w:line="240" w:lineRule="auto"/>
    </w:pPr>
    <w:rPr>
      <w:szCs w:val="20"/>
    </w:rPr>
  </w:style>
  <w:style w:type="paragraph" w:customStyle="1" w:styleId="Heading4numbered">
    <w:name w:val="Heading 4 (numbered)"/>
    <w:basedOn w:val="Heading4"/>
    <w:next w:val="Normal"/>
    <w:semiHidden/>
    <w:rsid w:val="00E64ADD"/>
    <w:pPr>
      <w:numPr>
        <w:ilvl w:val="3"/>
        <w:numId w:val="25"/>
      </w:numPr>
      <w:tabs>
        <w:tab w:val="clear" w:pos="567"/>
      </w:tabs>
      <w:spacing w:after="120"/>
    </w:pPr>
  </w:style>
  <w:style w:type="paragraph" w:customStyle="1" w:styleId="Address">
    <w:name w:val="Address"/>
    <w:basedOn w:val="Normal"/>
    <w:semiHidden/>
    <w:rsid w:val="00E64ADD"/>
    <w:pPr>
      <w:spacing w:after="0" w:line="240" w:lineRule="auto"/>
    </w:pPr>
  </w:style>
  <w:style w:type="paragraph" w:customStyle="1" w:styleId="AddressIndent">
    <w:name w:val="Address Indent"/>
    <w:semiHidden/>
    <w:rsid w:val="00E64ADD"/>
    <w:pPr>
      <w:ind w:left="1080"/>
    </w:pPr>
    <w:rPr>
      <w:rFonts w:ascii="Gill Sans MT" w:hAnsi="Gill Sans MT"/>
      <w:sz w:val="22"/>
      <w:szCs w:val="24"/>
      <w:lang w:eastAsia="en-US"/>
    </w:rPr>
  </w:style>
  <w:style w:type="paragraph" w:styleId="EnvelopeAddress">
    <w:name w:val="envelope address"/>
    <w:basedOn w:val="Normal"/>
    <w:semiHidden/>
    <w:rsid w:val="00E64ADD"/>
    <w:pPr>
      <w:framePr w:w="7920" w:h="1980" w:hRule="exact" w:hSpace="180" w:wrap="auto" w:hAnchor="page" w:xAlign="center" w:yAlign="bottom"/>
      <w:spacing w:line="240" w:lineRule="auto"/>
      <w:ind w:left="2880"/>
    </w:pPr>
    <w:rPr>
      <w:rFonts w:cs="Arial"/>
      <w:szCs w:val="24"/>
    </w:rPr>
  </w:style>
  <w:style w:type="paragraph" w:styleId="EnvelopeReturn">
    <w:name w:val="envelope return"/>
    <w:basedOn w:val="Normal"/>
    <w:semiHidden/>
    <w:rsid w:val="00E64ADD"/>
    <w:rPr>
      <w:rFonts w:cs="Arial"/>
      <w:sz w:val="20"/>
      <w:szCs w:val="20"/>
    </w:rPr>
  </w:style>
  <w:style w:type="paragraph" w:customStyle="1" w:styleId="Instructions">
    <w:name w:val="Instructions"/>
    <w:next w:val="Normal"/>
    <w:semiHidden/>
    <w:rsid w:val="00E64ADD"/>
    <w:pPr>
      <w:shd w:val="clear" w:color="auto" w:fill="FFFFCC"/>
      <w:spacing w:line="240" w:lineRule="atLeast"/>
    </w:pPr>
    <w:rPr>
      <w:rFonts w:ascii="Verdana" w:hAnsi="Verdana" w:cs="Arial"/>
      <w:iCs/>
      <w:kern w:val="36"/>
      <w:sz w:val="17"/>
      <w:szCs w:val="17"/>
    </w:rPr>
  </w:style>
  <w:style w:type="paragraph" w:customStyle="1" w:styleId="RecommendationNumberedList">
    <w:name w:val="Recommendation Numbered List"/>
    <w:basedOn w:val="NumberedList"/>
    <w:semiHidden/>
    <w:rsid w:val="00E64ADD"/>
    <w:pPr>
      <w:numPr>
        <w:numId w:val="16"/>
      </w:numPr>
      <w:spacing w:after="240"/>
    </w:pPr>
    <w:rPr>
      <w:b/>
    </w:rPr>
  </w:style>
  <w:style w:type="paragraph" w:customStyle="1" w:styleId="Tabledecimal">
    <w:name w:val="Table decimal"/>
    <w:basedOn w:val="Normal"/>
    <w:semiHidden/>
    <w:rsid w:val="00E64ADD"/>
    <w:pPr>
      <w:tabs>
        <w:tab w:val="clear" w:pos="567"/>
        <w:tab w:val="decimal" w:pos="884"/>
      </w:tabs>
      <w:spacing w:before="40" w:after="40" w:line="260" w:lineRule="atLeast"/>
    </w:pPr>
    <w:rPr>
      <w:rFonts w:ascii="Arial" w:hAnsi="Arial" w:cs="Arial"/>
      <w:snapToGrid w:val="0"/>
      <w:sz w:val="20"/>
      <w:szCs w:val="20"/>
    </w:rPr>
  </w:style>
  <w:style w:type="paragraph" w:styleId="BalloonText">
    <w:name w:val="Balloon Text"/>
    <w:basedOn w:val="Normal"/>
    <w:semiHidden/>
    <w:rsid w:val="00E64ADD"/>
    <w:rPr>
      <w:rFonts w:ascii="Tahoma" w:hAnsi="Tahoma" w:cs="Tahoma"/>
      <w:sz w:val="16"/>
      <w:szCs w:val="16"/>
    </w:rPr>
  </w:style>
  <w:style w:type="character" w:styleId="CommentReference">
    <w:name w:val="annotation reference"/>
    <w:semiHidden/>
    <w:rsid w:val="00E64ADD"/>
    <w:rPr>
      <w:sz w:val="16"/>
      <w:szCs w:val="16"/>
    </w:rPr>
  </w:style>
  <w:style w:type="paragraph" w:styleId="CommentText">
    <w:name w:val="annotation text"/>
    <w:basedOn w:val="Normal"/>
    <w:link w:val="CommentTextChar"/>
    <w:semiHidden/>
    <w:rsid w:val="00E64ADD"/>
    <w:rPr>
      <w:sz w:val="20"/>
      <w:szCs w:val="20"/>
    </w:rPr>
  </w:style>
  <w:style w:type="paragraph" w:styleId="CommentSubject">
    <w:name w:val="annotation subject"/>
    <w:basedOn w:val="CommentText"/>
    <w:next w:val="CommentText"/>
    <w:semiHidden/>
    <w:rsid w:val="00E64ADD"/>
    <w:rPr>
      <w:b/>
      <w:bCs/>
    </w:rPr>
  </w:style>
  <w:style w:type="character" w:styleId="EndnoteReference">
    <w:name w:val="endnote reference"/>
    <w:semiHidden/>
    <w:rsid w:val="00E64ADD"/>
    <w:rPr>
      <w:vertAlign w:val="superscript"/>
    </w:rPr>
  </w:style>
  <w:style w:type="paragraph" w:styleId="EndnoteText">
    <w:name w:val="endnote text"/>
    <w:basedOn w:val="Normal"/>
    <w:semiHidden/>
    <w:rsid w:val="00E64ADD"/>
    <w:rPr>
      <w:sz w:val="20"/>
      <w:szCs w:val="20"/>
    </w:rPr>
  </w:style>
  <w:style w:type="paragraph" w:styleId="Index1">
    <w:name w:val="index 1"/>
    <w:basedOn w:val="Normal"/>
    <w:next w:val="Normal"/>
    <w:autoRedefine/>
    <w:semiHidden/>
    <w:rsid w:val="00E64ADD"/>
    <w:pPr>
      <w:tabs>
        <w:tab w:val="clear" w:pos="567"/>
      </w:tabs>
      <w:ind w:left="220" w:hanging="220"/>
    </w:pPr>
  </w:style>
  <w:style w:type="paragraph" w:styleId="Index2">
    <w:name w:val="index 2"/>
    <w:basedOn w:val="Normal"/>
    <w:next w:val="Normal"/>
    <w:autoRedefine/>
    <w:semiHidden/>
    <w:rsid w:val="00E64ADD"/>
    <w:pPr>
      <w:tabs>
        <w:tab w:val="clear" w:pos="567"/>
      </w:tabs>
      <w:ind w:left="440" w:hanging="220"/>
    </w:pPr>
  </w:style>
  <w:style w:type="paragraph" w:styleId="Index3">
    <w:name w:val="index 3"/>
    <w:basedOn w:val="Normal"/>
    <w:next w:val="Normal"/>
    <w:autoRedefine/>
    <w:semiHidden/>
    <w:rsid w:val="00E64ADD"/>
    <w:pPr>
      <w:tabs>
        <w:tab w:val="clear" w:pos="567"/>
      </w:tabs>
      <w:ind w:left="660" w:hanging="220"/>
    </w:pPr>
  </w:style>
  <w:style w:type="paragraph" w:styleId="Index4">
    <w:name w:val="index 4"/>
    <w:basedOn w:val="Normal"/>
    <w:next w:val="Normal"/>
    <w:autoRedefine/>
    <w:semiHidden/>
    <w:rsid w:val="00E64ADD"/>
    <w:pPr>
      <w:tabs>
        <w:tab w:val="clear" w:pos="567"/>
      </w:tabs>
      <w:ind w:left="880" w:hanging="220"/>
    </w:pPr>
  </w:style>
  <w:style w:type="paragraph" w:styleId="Index5">
    <w:name w:val="index 5"/>
    <w:basedOn w:val="Normal"/>
    <w:next w:val="Normal"/>
    <w:autoRedefine/>
    <w:semiHidden/>
    <w:rsid w:val="00E64ADD"/>
    <w:pPr>
      <w:tabs>
        <w:tab w:val="clear" w:pos="567"/>
      </w:tabs>
      <w:ind w:left="1100" w:hanging="220"/>
    </w:pPr>
  </w:style>
  <w:style w:type="paragraph" w:styleId="Index6">
    <w:name w:val="index 6"/>
    <w:basedOn w:val="Normal"/>
    <w:next w:val="Normal"/>
    <w:autoRedefine/>
    <w:semiHidden/>
    <w:rsid w:val="00E64ADD"/>
    <w:pPr>
      <w:tabs>
        <w:tab w:val="clear" w:pos="567"/>
      </w:tabs>
      <w:ind w:left="1320" w:hanging="220"/>
    </w:pPr>
  </w:style>
  <w:style w:type="paragraph" w:styleId="Index7">
    <w:name w:val="index 7"/>
    <w:basedOn w:val="Normal"/>
    <w:next w:val="Normal"/>
    <w:autoRedefine/>
    <w:semiHidden/>
    <w:rsid w:val="00E64ADD"/>
    <w:pPr>
      <w:tabs>
        <w:tab w:val="clear" w:pos="567"/>
      </w:tabs>
      <w:ind w:left="1540" w:hanging="220"/>
    </w:pPr>
  </w:style>
  <w:style w:type="paragraph" w:styleId="Index8">
    <w:name w:val="index 8"/>
    <w:basedOn w:val="Normal"/>
    <w:next w:val="Normal"/>
    <w:autoRedefine/>
    <w:semiHidden/>
    <w:rsid w:val="00E64ADD"/>
    <w:pPr>
      <w:tabs>
        <w:tab w:val="clear" w:pos="567"/>
      </w:tabs>
      <w:ind w:left="1760" w:hanging="220"/>
    </w:pPr>
  </w:style>
  <w:style w:type="paragraph" w:styleId="Index9">
    <w:name w:val="index 9"/>
    <w:basedOn w:val="Normal"/>
    <w:next w:val="Normal"/>
    <w:autoRedefine/>
    <w:semiHidden/>
    <w:rsid w:val="00E64ADD"/>
    <w:pPr>
      <w:tabs>
        <w:tab w:val="clear" w:pos="567"/>
      </w:tabs>
      <w:ind w:left="1980" w:hanging="220"/>
    </w:pPr>
  </w:style>
  <w:style w:type="paragraph" w:styleId="IndexHeading">
    <w:name w:val="index heading"/>
    <w:basedOn w:val="Normal"/>
    <w:next w:val="Index1"/>
    <w:semiHidden/>
    <w:rsid w:val="00E64ADD"/>
    <w:rPr>
      <w:rFonts w:ascii="Arial" w:hAnsi="Arial" w:cs="Arial"/>
      <w:b/>
      <w:bCs/>
    </w:rPr>
  </w:style>
  <w:style w:type="paragraph" w:styleId="MacroText">
    <w:name w:val="macro"/>
    <w:semiHidden/>
    <w:rsid w:val="00E64ADD"/>
    <w:pPr>
      <w:tabs>
        <w:tab w:val="left" w:pos="480"/>
        <w:tab w:val="left" w:pos="960"/>
        <w:tab w:val="left" w:pos="1440"/>
        <w:tab w:val="left" w:pos="1920"/>
        <w:tab w:val="left" w:pos="2400"/>
        <w:tab w:val="left" w:pos="2880"/>
        <w:tab w:val="left" w:pos="3360"/>
        <w:tab w:val="left" w:pos="3840"/>
        <w:tab w:val="left" w:pos="4320"/>
      </w:tabs>
      <w:spacing w:after="140" w:line="300" w:lineRule="atLeast"/>
    </w:pPr>
    <w:rPr>
      <w:rFonts w:ascii="Courier New" w:hAnsi="Courier New" w:cs="Courier New"/>
      <w:lang w:eastAsia="en-US"/>
    </w:rPr>
  </w:style>
  <w:style w:type="paragraph" w:styleId="TableofAuthorities">
    <w:name w:val="table of authorities"/>
    <w:basedOn w:val="Normal"/>
    <w:next w:val="Normal"/>
    <w:semiHidden/>
    <w:rsid w:val="00E64ADD"/>
    <w:pPr>
      <w:tabs>
        <w:tab w:val="clear" w:pos="567"/>
      </w:tabs>
      <w:ind w:left="220" w:hanging="220"/>
    </w:pPr>
  </w:style>
  <w:style w:type="paragraph" w:styleId="TableofFigures">
    <w:name w:val="table of figures"/>
    <w:basedOn w:val="Normal"/>
    <w:next w:val="Normal"/>
    <w:semiHidden/>
    <w:rsid w:val="00E64ADD"/>
    <w:pPr>
      <w:tabs>
        <w:tab w:val="clear" w:pos="567"/>
      </w:tabs>
    </w:pPr>
  </w:style>
  <w:style w:type="paragraph" w:styleId="TOAHeading">
    <w:name w:val="toa heading"/>
    <w:basedOn w:val="Normal"/>
    <w:next w:val="Normal"/>
    <w:semiHidden/>
    <w:rsid w:val="00E64ADD"/>
    <w:pPr>
      <w:spacing w:before="120"/>
    </w:pPr>
    <w:rPr>
      <w:rFonts w:ascii="Arial" w:hAnsi="Arial" w:cs="Arial"/>
      <w:b/>
      <w:bCs/>
      <w:sz w:val="24"/>
      <w:szCs w:val="24"/>
    </w:rPr>
  </w:style>
  <w:style w:type="paragraph" w:styleId="TOC3">
    <w:name w:val="toc 3"/>
    <w:basedOn w:val="Normal"/>
    <w:next w:val="Normal"/>
    <w:autoRedefine/>
    <w:semiHidden/>
    <w:rsid w:val="00E64ADD"/>
    <w:pPr>
      <w:tabs>
        <w:tab w:val="clear" w:pos="567"/>
      </w:tabs>
      <w:ind w:left="440"/>
    </w:pPr>
  </w:style>
  <w:style w:type="paragraph" w:styleId="TOC4">
    <w:name w:val="toc 4"/>
    <w:basedOn w:val="Normal"/>
    <w:next w:val="Normal"/>
    <w:autoRedefine/>
    <w:semiHidden/>
    <w:rsid w:val="00E64ADD"/>
    <w:pPr>
      <w:tabs>
        <w:tab w:val="clear" w:pos="567"/>
      </w:tabs>
      <w:ind w:left="660"/>
    </w:pPr>
  </w:style>
  <w:style w:type="paragraph" w:styleId="TOC5">
    <w:name w:val="toc 5"/>
    <w:basedOn w:val="Normal"/>
    <w:next w:val="Normal"/>
    <w:autoRedefine/>
    <w:semiHidden/>
    <w:rsid w:val="00E64ADD"/>
    <w:pPr>
      <w:tabs>
        <w:tab w:val="clear" w:pos="567"/>
      </w:tabs>
      <w:ind w:left="880"/>
    </w:pPr>
  </w:style>
  <w:style w:type="paragraph" w:styleId="TOC6">
    <w:name w:val="toc 6"/>
    <w:basedOn w:val="Normal"/>
    <w:next w:val="Normal"/>
    <w:autoRedefine/>
    <w:semiHidden/>
    <w:rsid w:val="00E64ADD"/>
    <w:pPr>
      <w:tabs>
        <w:tab w:val="clear" w:pos="567"/>
      </w:tabs>
      <w:ind w:left="1100"/>
    </w:pPr>
  </w:style>
  <w:style w:type="paragraph" w:styleId="TOC7">
    <w:name w:val="toc 7"/>
    <w:basedOn w:val="Normal"/>
    <w:next w:val="Normal"/>
    <w:autoRedefine/>
    <w:semiHidden/>
    <w:rsid w:val="00E64ADD"/>
    <w:pPr>
      <w:tabs>
        <w:tab w:val="clear" w:pos="567"/>
      </w:tabs>
      <w:ind w:left="1320"/>
    </w:pPr>
  </w:style>
  <w:style w:type="paragraph" w:styleId="TOC8">
    <w:name w:val="toc 8"/>
    <w:basedOn w:val="Normal"/>
    <w:next w:val="Normal"/>
    <w:autoRedefine/>
    <w:semiHidden/>
    <w:rsid w:val="00E64ADD"/>
    <w:pPr>
      <w:tabs>
        <w:tab w:val="clear" w:pos="567"/>
      </w:tabs>
      <w:ind w:left="1540"/>
    </w:pPr>
  </w:style>
  <w:style w:type="paragraph" w:styleId="TOC9">
    <w:name w:val="toc 9"/>
    <w:basedOn w:val="Normal"/>
    <w:next w:val="Normal"/>
    <w:autoRedefine/>
    <w:semiHidden/>
    <w:rsid w:val="00E64ADD"/>
    <w:pPr>
      <w:tabs>
        <w:tab w:val="clear" w:pos="567"/>
      </w:tabs>
      <w:ind w:left="1760"/>
    </w:pPr>
  </w:style>
  <w:style w:type="numbering" w:styleId="111111">
    <w:name w:val="Outline List 2"/>
    <w:basedOn w:val="NoList"/>
    <w:semiHidden/>
    <w:rsid w:val="00E64ADD"/>
    <w:pPr>
      <w:numPr>
        <w:numId w:val="17"/>
      </w:numPr>
    </w:pPr>
  </w:style>
  <w:style w:type="numbering" w:styleId="1ai">
    <w:name w:val="Outline List 1"/>
    <w:basedOn w:val="NoList"/>
    <w:semiHidden/>
    <w:rsid w:val="00E64ADD"/>
    <w:pPr>
      <w:numPr>
        <w:numId w:val="18"/>
      </w:numPr>
    </w:pPr>
  </w:style>
  <w:style w:type="numbering" w:styleId="ArticleSection">
    <w:name w:val="Outline List 3"/>
    <w:basedOn w:val="NoList"/>
    <w:semiHidden/>
    <w:rsid w:val="00E64ADD"/>
    <w:pPr>
      <w:numPr>
        <w:numId w:val="19"/>
      </w:numPr>
    </w:pPr>
  </w:style>
  <w:style w:type="character" w:styleId="HTMLAcronym">
    <w:name w:val="HTML Acronym"/>
    <w:basedOn w:val="DefaultParagraphFont"/>
    <w:semiHidden/>
    <w:rsid w:val="00E64ADD"/>
  </w:style>
  <w:style w:type="paragraph" w:styleId="HTMLAddress">
    <w:name w:val="HTML Address"/>
    <w:basedOn w:val="Normal"/>
    <w:semiHidden/>
    <w:rsid w:val="00E64ADD"/>
    <w:rPr>
      <w:i/>
      <w:iCs/>
    </w:rPr>
  </w:style>
  <w:style w:type="character" w:styleId="HTMLCite">
    <w:name w:val="HTML Cite"/>
    <w:semiHidden/>
    <w:rsid w:val="00E64ADD"/>
    <w:rPr>
      <w:i/>
      <w:iCs/>
    </w:rPr>
  </w:style>
  <w:style w:type="character" w:styleId="HTMLCode">
    <w:name w:val="HTML Code"/>
    <w:semiHidden/>
    <w:rsid w:val="00E64ADD"/>
    <w:rPr>
      <w:rFonts w:ascii="Courier New" w:hAnsi="Courier New" w:cs="Courier New"/>
      <w:sz w:val="20"/>
      <w:szCs w:val="20"/>
    </w:rPr>
  </w:style>
  <w:style w:type="character" w:styleId="HTMLDefinition">
    <w:name w:val="HTML Definition"/>
    <w:semiHidden/>
    <w:rsid w:val="00E64ADD"/>
    <w:rPr>
      <w:i/>
      <w:iCs/>
    </w:rPr>
  </w:style>
  <w:style w:type="character" w:styleId="HTMLKeyboard">
    <w:name w:val="HTML Keyboard"/>
    <w:semiHidden/>
    <w:rsid w:val="00E64ADD"/>
    <w:rPr>
      <w:rFonts w:ascii="Courier New" w:hAnsi="Courier New" w:cs="Courier New"/>
      <w:sz w:val="20"/>
      <w:szCs w:val="20"/>
    </w:rPr>
  </w:style>
  <w:style w:type="paragraph" w:styleId="HTMLPreformatted">
    <w:name w:val="HTML Preformatted"/>
    <w:basedOn w:val="Normal"/>
    <w:semiHidden/>
    <w:rsid w:val="00E64ADD"/>
    <w:rPr>
      <w:rFonts w:ascii="Courier New" w:hAnsi="Courier New" w:cs="Courier New"/>
      <w:sz w:val="20"/>
      <w:szCs w:val="20"/>
    </w:rPr>
  </w:style>
  <w:style w:type="character" w:styleId="HTMLSample">
    <w:name w:val="HTML Sample"/>
    <w:semiHidden/>
    <w:rsid w:val="00E64ADD"/>
    <w:rPr>
      <w:rFonts w:ascii="Courier New" w:hAnsi="Courier New" w:cs="Courier New"/>
    </w:rPr>
  </w:style>
  <w:style w:type="character" w:styleId="HTMLTypewriter">
    <w:name w:val="HTML Typewriter"/>
    <w:semiHidden/>
    <w:rsid w:val="00E64ADD"/>
    <w:rPr>
      <w:rFonts w:ascii="Courier New" w:hAnsi="Courier New" w:cs="Courier New"/>
      <w:sz w:val="20"/>
      <w:szCs w:val="20"/>
    </w:rPr>
  </w:style>
  <w:style w:type="character" w:styleId="HTMLVariable">
    <w:name w:val="HTML Variable"/>
    <w:semiHidden/>
    <w:rsid w:val="00E64ADD"/>
    <w:rPr>
      <w:i/>
      <w:iCs/>
    </w:rPr>
  </w:style>
  <w:style w:type="paragraph" w:styleId="List">
    <w:name w:val="List"/>
    <w:basedOn w:val="Normal"/>
    <w:semiHidden/>
    <w:rsid w:val="00E64ADD"/>
    <w:pPr>
      <w:ind w:left="283" w:hanging="283"/>
    </w:pPr>
  </w:style>
  <w:style w:type="paragraph" w:styleId="List2">
    <w:name w:val="List 2"/>
    <w:basedOn w:val="Normal"/>
    <w:semiHidden/>
    <w:rsid w:val="00E64ADD"/>
    <w:pPr>
      <w:ind w:left="566" w:hanging="283"/>
    </w:pPr>
  </w:style>
  <w:style w:type="paragraph" w:styleId="List3">
    <w:name w:val="List 3"/>
    <w:basedOn w:val="Normal"/>
    <w:semiHidden/>
    <w:rsid w:val="00E64ADD"/>
    <w:pPr>
      <w:ind w:left="849" w:hanging="283"/>
    </w:pPr>
  </w:style>
  <w:style w:type="paragraph" w:styleId="List4">
    <w:name w:val="List 4"/>
    <w:basedOn w:val="Normal"/>
    <w:semiHidden/>
    <w:rsid w:val="00E64ADD"/>
    <w:pPr>
      <w:ind w:left="1132" w:hanging="283"/>
    </w:pPr>
  </w:style>
  <w:style w:type="paragraph" w:styleId="List5">
    <w:name w:val="List 5"/>
    <w:basedOn w:val="Normal"/>
    <w:semiHidden/>
    <w:rsid w:val="00E64ADD"/>
    <w:pPr>
      <w:ind w:left="1415" w:hanging="283"/>
    </w:pPr>
  </w:style>
  <w:style w:type="paragraph" w:styleId="ListBullet">
    <w:name w:val="List Bullet"/>
    <w:basedOn w:val="Normal"/>
    <w:semiHidden/>
    <w:rsid w:val="00850CEC"/>
    <w:pPr>
      <w:numPr>
        <w:numId w:val="10"/>
      </w:numPr>
      <w:tabs>
        <w:tab w:val="clear" w:pos="360"/>
      </w:tabs>
      <w:ind w:left="567" w:hanging="567"/>
    </w:pPr>
  </w:style>
  <w:style w:type="paragraph" w:styleId="ListBullet2">
    <w:name w:val="List Bullet 2"/>
    <w:basedOn w:val="Normal"/>
    <w:semiHidden/>
    <w:rsid w:val="00850CEC"/>
    <w:pPr>
      <w:numPr>
        <w:numId w:val="21"/>
      </w:numPr>
      <w:tabs>
        <w:tab w:val="clear" w:pos="567"/>
        <w:tab w:val="left" w:pos="1134"/>
      </w:tabs>
      <w:ind w:left="1134" w:hanging="567"/>
    </w:pPr>
  </w:style>
  <w:style w:type="paragraph" w:styleId="ListBullet3">
    <w:name w:val="List Bullet 3"/>
    <w:basedOn w:val="ListBullet2"/>
    <w:semiHidden/>
    <w:rsid w:val="00850CEC"/>
    <w:pPr>
      <w:numPr>
        <w:numId w:val="22"/>
      </w:numPr>
      <w:tabs>
        <w:tab w:val="left" w:pos="1701"/>
      </w:tabs>
      <w:ind w:left="1701" w:hanging="567"/>
    </w:pPr>
  </w:style>
  <w:style w:type="paragraph" w:styleId="ListBullet4">
    <w:name w:val="List Bullet 4"/>
    <w:basedOn w:val="Normal"/>
    <w:semiHidden/>
    <w:rsid w:val="00E64ADD"/>
    <w:pPr>
      <w:numPr>
        <w:numId w:val="4"/>
      </w:numPr>
    </w:pPr>
  </w:style>
  <w:style w:type="paragraph" w:styleId="ListBullet5">
    <w:name w:val="List Bullet 5"/>
    <w:basedOn w:val="Normal"/>
    <w:semiHidden/>
    <w:rsid w:val="00E64ADD"/>
    <w:pPr>
      <w:numPr>
        <w:numId w:val="5"/>
      </w:numPr>
    </w:pPr>
  </w:style>
  <w:style w:type="paragraph" w:styleId="ListContinue">
    <w:name w:val="List Continue"/>
    <w:basedOn w:val="Normal"/>
    <w:semiHidden/>
    <w:rsid w:val="00E64ADD"/>
    <w:pPr>
      <w:spacing w:after="120"/>
      <w:ind w:left="283"/>
    </w:pPr>
  </w:style>
  <w:style w:type="paragraph" w:styleId="ListContinue2">
    <w:name w:val="List Continue 2"/>
    <w:basedOn w:val="Normal"/>
    <w:semiHidden/>
    <w:rsid w:val="00E64ADD"/>
    <w:pPr>
      <w:spacing w:after="120"/>
      <w:ind w:left="566"/>
    </w:pPr>
  </w:style>
  <w:style w:type="paragraph" w:styleId="ListContinue3">
    <w:name w:val="List Continue 3"/>
    <w:basedOn w:val="Normal"/>
    <w:semiHidden/>
    <w:rsid w:val="00E64ADD"/>
    <w:pPr>
      <w:spacing w:after="120"/>
      <w:ind w:left="849"/>
    </w:pPr>
  </w:style>
  <w:style w:type="paragraph" w:styleId="ListContinue4">
    <w:name w:val="List Continue 4"/>
    <w:basedOn w:val="Normal"/>
    <w:semiHidden/>
    <w:rsid w:val="00E64ADD"/>
    <w:pPr>
      <w:spacing w:after="120"/>
      <w:ind w:left="1132"/>
    </w:pPr>
  </w:style>
  <w:style w:type="paragraph" w:styleId="ListContinue5">
    <w:name w:val="List Continue 5"/>
    <w:basedOn w:val="Normal"/>
    <w:semiHidden/>
    <w:rsid w:val="00E64ADD"/>
    <w:pPr>
      <w:spacing w:after="120"/>
      <w:ind w:left="1415"/>
    </w:pPr>
  </w:style>
  <w:style w:type="paragraph" w:styleId="ListNumber">
    <w:name w:val="List Number"/>
    <w:basedOn w:val="Normal"/>
    <w:semiHidden/>
    <w:rsid w:val="00850CEC"/>
    <w:pPr>
      <w:numPr>
        <w:numId w:val="23"/>
      </w:numPr>
    </w:pPr>
  </w:style>
  <w:style w:type="paragraph" w:styleId="ListNumber2">
    <w:name w:val="List Number 2"/>
    <w:basedOn w:val="Normal"/>
    <w:semiHidden/>
    <w:rsid w:val="00E64ADD"/>
    <w:pPr>
      <w:numPr>
        <w:numId w:val="6"/>
      </w:numPr>
    </w:pPr>
  </w:style>
  <w:style w:type="paragraph" w:styleId="ListNumber3">
    <w:name w:val="List Number 3"/>
    <w:basedOn w:val="Normal"/>
    <w:semiHidden/>
    <w:rsid w:val="00E64ADD"/>
    <w:pPr>
      <w:numPr>
        <w:numId w:val="7"/>
      </w:numPr>
    </w:pPr>
  </w:style>
  <w:style w:type="paragraph" w:styleId="ListNumber4">
    <w:name w:val="List Number 4"/>
    <w:basedOn w:val="Normal"/>
    <w:semiHidden/>
    <w:rsid w:val="00E64ADD"/>
    <w:pPr>
      <w:numPr>
        <w:numId w:val="8"/>
      </w:numPr>
    </w:pPr>
  </w:style>
  <w:style w:type="paragraph" w:styleId="ListNumber5">
    <w:name w:val="List Number 5"/>
    <w:basedOn w:val="Normal"/>
    <w:semiHidden/>
    <w:rsid w:val="00E64ADD"/>
    <w:pPr>
      <w:numPr>
        <w:numId w:val="9"/>
      </w:numPr>
    </w:pPr>
  </w:style>
  <w:style w:type="character" w:styleId="Strong">
    <w:name w:val="Strong"/>
    <w:uiPriority w:val="22"/>
    <w:qFormat/>
    <w:rsid w:val="00E64ADD"/>
    <w:rPr>
      <w:b/>
      <w:bCs/>
    </w:rPr>
  </w:style>
  <w:style w:type="table" w:styleId="Table3Deffects1">
    <w:name w:val="Table 3D effects 1"/>
    <w:basedOn w:val="TableNormal"/>
    <w:semiHidden/>
    <w:rsid w:val="00E64ADD"/>
    <w:pPr>
      <w:tabs>
        <w:tab w:val="left" w:pos="567"/>
      </w:tabs>
      <w:spacing w:after="140" w:line="30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E64ADD"/>
    <w:pPr>
      <w:tabs>
        <w:tab w:val="left" w:pos="567"/>
      </w:tabs>
      <w:spacing w:after="140" w:line="30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E64ADD"/>
    <w:pPr>
      <w:tabs>
        <w:tab w:val="left" w:pos="567"/>
      </w:tabs>
      <w:spacing w:after="140" w:line="30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E64ADD"/>
    <w:pPr>
      <w:tabs>
        <w:tab w:val="left" w:pos="567"/>
      </w:tabs>
      <w:spacing w:after="140" w:line="30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E64ADD"/>
    <w:pPr>
      <w:tabs>
        <w:tab w:val="left" w:pos="567"/>
      </w:tabs>
      <w:spacing w:after="140" w:line="30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E64ADD"/>
    <w:pPr>
      <w:tabs>
        <w:tab w:val="left" w:pos="567"/>
      </w:tabs>
      <w:spacing w:after="140" w:line="30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E64ADD"/>
    <w:pPr>
      <w:tabs>
        <w:tab w:val="left" w:pos="567"/>
      </w:tabs>
      <w:spacing w:after="140" w:line="30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E64ADD"/>
    <w:pPr>
      <w:tabs>
        <w:tab w:val="left" w:pos="567"/>
      </w:tabs>
      <w:spacing w:after="140" w:line="30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E64ADD"/>
    <w:pPr>
      <w:tabs>
        <w:tab w:val="left" w:pos="567"/>
      </w:tabs>
      <w:spacing w:after="140" w:line="30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E64ADD"/>
    <w:pPr>
      <w:tabs>
        <w:tab w:val="left" w:pos="567"/>
      </w:tabs>
      <w:spacing w:after="140" w:line="30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E64ADD"/>
    <w:pPr>
      <w:tabs>
        <w:tab w:val="left" w:pos="567"/>
      </w:tabs>
      <w:spacing w:after="140" w:line="30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E64ADD"/>
    <w:pPr>
      <w:tabs>
        <w:tab w:val="left" w:pos="567"/>
      </w:tabs>
      <w:spacing w:after="140" w:line="30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E64ADD"/>
    <w:pPr>
      <w:tabs>
        <w:tab w:val="left" w:pos="567"/>
      </w:tabs>
      <w:spacing w:after="140" w:line="30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E64ADD"/>
    <w:pPr>
      <w:tabs>
        <w:tab w:val="left" w:pos="567"/>
      </w:tabs>
      <w:spacing w:after="140" w:line="30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E64ADD"/>
    <w:pPr>
      <w:tabs>
        <w:tab w:val="left" w:pos="567"/>
      </w:tabs>
      <w:spacing w:after="140" w:line="30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E64ADD"/>
    <w:pPr>
      <w:tabs>
        <w:tab w:val="left" w:pos="567"/>
      </w:tabs>
      <w:spacing w:after="140" w:line="30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E64ADD"/>
    <w:pPr>
      <w:tabs>
        <w:tab w:val="left" w:pos="567"/>
      </w:tabs>
      <w:spacing w:after="140" w:line="30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E64ADD"/>
    <w:pPr>
      <w:tabs>
        <w:tab w:val="left" w:pos="567"/>
      </w:tabs>
      <w:spacing w:after="14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E64ADD"/>
    <w:pPr>
      <w:tabs>
        <w:tab w:val="left" w:pos="567"/>
      </w:tabs>
      <w:spacing w:after="140" w:line="30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E64ADD"/>
    <w:pPr>
      <w:tabs>
        <w:tab w:val="left" w:pos="567"/>
      </w:tabs>
      <w:spacing w:after="140" w:line="30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E64ADD"/>
    <w:pPr>
      <w:tabs>
        <w:tab w:val="left" w:pos="567"/>
      </w:tabs>
      <w:spacing w:after="140" w:line="30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E64ADD"/>
    <w:pPr>
      <w:tabs>
        <w:tab w:val="left" w:pos="567"/>
      </w:tabs>
      <w:spacing w:after="140" w:line="30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E64ADD"/>
    <w:pPr>
      <w:tabs>
        <w:tab w:val="left" w:pos="567"/>
      </w:tabs>
      <w:spacing w:after="140" w:line="30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E64ADD"/>
    <w:pPr>
      <w:tabs>
        <w:tab w:val="left" w:pos="567"/>
      </w:tabs>
      <w:spacing w:after="140" w:line="30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E64ADD"/>
    <w:pPr>
      <w:tabs>
        <w:tab w:val="left" w:pos="567"/>
      </w:tabs>
      <w:spacing w:after="140" w:line="30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E64ADD"/>
    <w:pPr>
      <w:tabs>
        <w:tab w:val="left" w:pos="567"/>
      </w:tabs>
      <w:spacing w:after="140" w:line="30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E64ADD"/>
    <w:pPr>
      <w:tabs>
        <w:tab w:val="left" w:pos="567"/>
      </w:tabs>
      <w:spacing w:after="140" w:line="30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E64ADD"/>
    <w:pPr>
      <w:tabs>
        <w:tab w:val="left" w:pos="567"/>
      </w:tabs>
      <w:spacing w:after="140" w:line="30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E64ADD"/>
    <w:pPr>
      <w:tabs>
        <w:tab w:val="left" w:pos="567"/>
      </w:tabs>
      <w:spacing w:after="140" w:line="30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E64ADD"/>
    <w:pPr>
      <w:tabs>
        <w:tab w:val="left" w:pos="567"/>
      </w:tabs>
      <w:spacing w:after="140" w:line="30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E64ADD"/>
    <w:pPr>
      <w:tabs>
        <w:tab w:val="left" w:pos="567"/>
      </w:tabs>
      <w:spacing w:after="140" w:line="30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E64ADD"/>
    <w:pPr>
      <w:tabs>
        <w:tab w:val="left" w:pos="567"/>
      </w:tabs>
      <w:spacing w:after="140" w:line="30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E64ADD"/>
    <w:pPr>
      <w:tabs>
        <w:tab w:val="left" w:pos="567"/>
      </w:tabs>
      <w:spacing w:after="140" w:line="30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E64ADD"/>
    <w:pPr>
      <w:tabs>
        <w:tab w:val="left" w:pos="567"/>
      </w:tabs>
      <w:spacing w:after="14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E64ADD"/>
    <w:pPr>
      <w:tabs>
        <w:tab w:val="left" w:pos="567"/>
      </w:tabs>
      <w:spacing w:after="140" w:line="30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E64ADD"/>
    <w:pPr>
      <w:tabs>
        <w:tab w:val="left" w:pos="567"/>
      </w:tabs>
      <w:spacing w:after="140" w:line="30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E64ADD"/>
    <w:pPr>
      <w:tabs>
        <w:tab w:val="left" w:pos="567"/>
      </w:tabs>
      <w:spacing w:after="140" w:line="30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E64ADD"/>
    <w:pPr>
      <w:tabs>
        <w:tab w:val="left" w:pos="567"/>
      </w:tabs>
      <w:spacing w:after="140" w:line="30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E64ADD"/>
    <w:pPr>
      <w:tabs>
        <w:tab w:val="left" w:pos="567"/>
      </w:tabs>
      <w:spacing w:after="140" w:line="30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E64ADD"/>
    <w:pPr>
      <w:tabs>
        <w:tab w:val="left" w:pos="567"/>
      </w:tabs>
      <w:spacing w:after="140" w:line="3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E64ADD"/>
    <w:pPr>
      <w:tabs>
        <w:tab w:val="left" w:pos="567"/>
      </w:tabs>
      <w:spacing w:after="140" w:line="30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E64ADD"/>
    <w:pPr>
      <w:tabs>
        <w:tab w:val="left" w:pos="567"/>
      </w:tabs>
      <w:spacing w:after="140" w:line="30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E64ADD"/>
    <w:pPr>
      <w:tabs>
        <w:tab w:val="left" w:pos="567"/>
      </w:tabs>
      <w:spacing w:after="140" w:line="30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FootnoteTextChar">
    <w:name w:val="Footnote Text Char"/>
    <w:link w:val="FootnoteText"/>
    <w:uiPriority w:val="99"/>
    <w:rsid w:val="00B60A67"/>
    <w:rPr>
      <w:rFonts w:ascii="Gill Sans MT" w:hAnsi="Gill Sans MT"/>
      <w:color w:val="000000"/>
      <w:lang w:eastAsia="en-US"/>
    </w:rPr>
  </w:style>
  <w:style w:type="character" w:customStyle="1" w:styleId="CommentTextChar">
    <w:name w:val="Comment Text Char"/>
    <w:link w:val="CommentText"/>
    <w:semiHidden/>
    <w:rsid w:val="00B60A67"/>
    <w:rPr>
      <w:rFonts w:ascii="Gill Sans MT" w:hAnsi="Gill Sans MT"/>
      <w:lang w:eastAsia="en-US"/>
    </w:rPr>
  </w:style>
  <w:style w:type="character" w:customStyle="1" w:styleId="HeaderChar">
    <w:name w:val="Header Char"/>
    <w:link w:val="Header"/>
    <w:uiPriority w:val="99"/>
    <w:rsid w:val="00B60A67"/>
    <w:rPr>
      <w:rFonts w:ascii="Gill Sans MT" w:hAnsi="Gill Sans MT"/>
      <w:sz w:val="16"/>
      <w:szCs w:val="22"/>
      <w:lang w:eastAsia="en-US"/>
    </w:rPr>
  </w:style>
  <w:style w:type="paragraph" w:styleId="ListParagraph">
    <w:name w:val="List Paragraph"/>
    <w:basedOn w:val="Normal"/>
    <w:uiPriority w:val="34"/>
    <w:qFormat/>
    <w:rsid w:val="004F6AD6"/>
    <w:pPr>
      <w:numPr>
        <w:numId w:val="24"/>
      </w:numPr>
      <w:tabs>
        <w:tab w:val="clear" w:pos="567"/>
      </w:tabs>
      <w:spacing w:after="0" w:line="240" w:lineRule="auto"/>
      <w:jc w:val="both"/>
    </w:pPr>
    <w:rPr>
      <w:sz w:val="24"/>
      <w:szCs w:val="24"/>
      <w:lang w:eastAsia="en-AU"/>
    </w:rPr>
  </w:style>
  <w:style w:type="paragraph" w:customStyle="1" w:styleId="Default">
    <w:name w:val="Default"/>
    <w:rsid w:val="00B60A67"/>
    <w:pPr>
      <w:autoSpaceDE w:val="0"/>
      <w:autoSpaceDN w:val="0"/>
      <w:adjustRightInd w:val="0"/>
    </w:pPr>
    <w:rPr>
      <w:rFonts w:ascii="Calibri" w:eastAsia="Calibri" w:hAnsi="Calibri" w:cs="Calibri"/>
      <w:color w:val="000000"/>
      <w:sz w:val="24"/>
      <w:szCs w:val="24"/>
      <w:lang w:eastAsia="en-US"/>
    </w:rPr>
  </w:style>
  <w:style w:type="character" w:customStyle="1" w:styleId="Heading4Char">
    <w:name w:val="Heading 4 Char"/>
    <w:link w:val="Heading4"/>
    <w:rsid w:val="00B60A67"/>
    <w:rPr>
      <w:rFonts w:ascii="Gill Sans MT" w:hAnsi="Gill Sans MT"/>
      <w:b/>
      <w:bCs/>
      <w:sz w:val="24"/>
      <w:szCs w:val="22"/>
    </w:rPr>
  </w:style>
  <w:style w:type="paragraph" w:styleId="Revision">
    <w:name w:val="Revision"/>
    <w:hidden/>
    <w:uiPriority w:val="99"/>
    <w:semiHidden/>
    <w:rsid w:val="00B60A67"/>
    <w:rPr>
      <w:rFonts w:ascii="Gill Sans MT" w:hAnsi="Gill Sans MT"/>
      <w:sz w:val="22"/>
      <w:szCs w:val="22"/>
      <w:lang w:eastAsia="en-US"/>
    </w:rPr>
  </w:style>
  <w:style w:type="character" w:customStyle="1" w:styleId="BodyTextChar">
    <w:name w:val="Body Text Char"/>
    <w:link w:val="BodyText"/>
    <w:rsid w:val="00B60A67"/>
    <w:rPr>
      <w:rFonts w:ascii="Gill Sans MT" w:hAnsi="Gill Sans MT"/>
      <w:sz w:val="22"/>
      <w:szCs w:val="22"/>
      <w:lang w:eastAsia="en-US"/>
    </w:rPr>
  </w:style>
  <w:style w:type="paragraph" w:customStyle="1" w:styleId="NormalItalics">
    <w:name w:val="NormalItalics"/>
    <w:basedOn w:val="Normal"/>
    <w:rsid w:val="00736968"/>
    <w:pPr>
      <w:tabs>
        <w:tab w:val="clear" w:pos="567"/>
      </w:tabs>
      <w:spacing w:before="120" w:after="240" w:line="240" w:lineRule="auto"/>
      <w:ind w:left="720"/>
    </w:pPr>
    <w:rPr>
      <w:rFonts w:ascii="Times New Roman" w:hAnsi="Times New Roman"/>
      <w:i/>
      <w:iCs/>
      <w:sz w:val="24"/>
      <w:szCs w:val="24"/>
    </w:rPr>
  </w:style>
  <w:style w:type="character" w:customStyle="1" w:styleId="BulletedListLevel1Char">
    <w:name w:val="Bulleted List Level 1 Char"/>
    <w:basedOn w:val="DefaultParagraphFont"/>
    <w:link w:val="BulletedListLevel1"/>
    <w:rsid w:val="005B4C87"/>
    <w:rPr>
      <w:rFonts w:ascii="Gill Sans MT" w:hAnsi="Gill Sans MT"/>
      <w:sz w:val="22"/>
      <w:szCs w:val="24"/>
      <w:lang w:eastAsia="en-US"/>
    </w:rPr>
  </w:style>
  <w:style w:type="character" w:customStyle="1" w:styleId="BulletedListLevel2Char">
    <w:name w:val="Bulleted List Level 2 Char"/>
    <w:basedOn w:val="DefaultParagraphFont"/>
    <w:link w:val="BulletedListLevel2"/>
    <w:semiHidden/>
    <w:rsid w:val="005B4C87"/>
    <w:rPr>
      <w:rFonts w:ascii="Gill Sans MT" w:hAnsi="Gill Sans MT" w:cs="Arial"/>
      <w:snapToGrid w:val="0"/>
      <w:kern w:val="28"/>
      <w:sz w:val="22"/>
      <w:lang w:eastAsia="en-US"/>
    </w:rPr>
  </w:style>
  <w:style w:type="table" w:styleId="LightShading-Accent1">
    <w:name w:val="Light Shading Accent 1"/>
    <w:basedOn w:val="TableNormal"/>
    <w:uiPriority w:val="60"/>
    <w:rsid w:val="00057DB7"/>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Intro">
    <w:name w:val="Intro"/>
    <w:basedOn w:val="Normal"/>
    <w:qFormat/>
    <w:rsid w:val="00057DB7"/>
    <w:pPr>
      <w:tabs>
        <w:tab w:val="clear" w:pos="567"/>
      </w:tabs>
      <w:spacing w:after="380" w:line="240" w:lineRule="auto"/>
    </w:pPr>
    <w:rPr>
      <w:rFonts w:ascii="Arial" w:eastAsia="MS Mincho" w:hAnsi="Arial"/>
      <w:sz w:val="24"/>
      <w:szCs w:val="24"/>
      <w:lang w:val="en-GB"/>
    </w:rPr>
  </w:style>
  <w:style w:type="character" w:customStyle="1" w:styleId="SubtitleChar">
    <w:name w:val="Subtitle Char"/>
    <w:basedOn w:val="DefaultParagraphFont"/>
    <w:link w:val="Subtitle"/>
    <w:uiPriority w:val="11"/>
    <w:rsid w:val="00B53821"/>
    <w:rPr>
      <w:rFonts w:ascii="Gill Sans MT" w:hAnsi="Gill Sans MT" w:cs="Arial"/>
      <w:sz w:val="24"/>
      <w:szCs w:val="22"/>
      <w:lang w:eastAsia="en-US"/>
    </w:rPr>
  </w:style>
  <w:style w:type="character" w:styleId="IntenseEmphasis">
    <w:name w:val="Intense Emphasis"/>
    <w:basedOn w:val="DefaultParagraphFont"/>
    <w:uiPriority w:val="21"/>
    <w:qFormat/>
    <w:rsid w:val="00861BAD"/>
  </w:style>
  <w:style w:type="character" w:customStyle="1" w:styleId="Heading1Char">
    <w:name w:val="Heading 1 Char"/>
    <w:basedOn w:val="DefaultParagraphFont"/>
    <w:link w:val="Heading1"/>
    <w:uiPriority w:val="9"/>
    <w:rsid w:val="00B10FD2"/>
    <w:rPr>
      <w:rFonts w:ascii="Gill Sans MT" w:hAnsi="Gill Sans MT" w:cs="Arial"/>
      <w:b/>
      <w:snapToGrid w:val="0"/>
      <w:kern w:val="28"/>
      <w:sz w:val="40"/>
      <w:lang w:eastAsia="en-US"/>
    </w:rPr>
  </w:style>
  <w:style w:type="paragraph" w:styleId="Bibliography">
    <w:name w:val="Bibliography"/>
    <w:basedOn w:val="Normal"/>
    <w:next w:val="Normal"/>
    <w:uiPriority w:val="37"/>
    <w:unhideWhenUsed/>
    <w:rsid w:val="00B10FD2"/>
  </w:style>
  <w:style w:type="paragraph" w:customStyle="1" w:styleId="Pa15">
    <w:name w:val="Pa15"/>
    <w:basedOn w:val="Default"/>
    <w:next w:val="Default"/>
    <w:uiPriority w:val="99"/>
    <w:rsid w:val="00512AC3"/>
    <w:pPr>
      <w:spacing w:line="221" w:lineRule="atLeast"/>
    </w:pPr>
    <w:rPr>
      <w:rFonts w:ascii="Gill Sans" w:eastAsia="Times New Roman" w:hAnsi="Gill Sans" w:cs="Times New Roman"/>
      <w:color w:val="auto"/>
      <w:lang w:eastAsia="en-AU"/>
    </w:rPr>
  </w:style>
  <w:style w:type="paragraph" w:customStyle="1" w:styleId="Pa5">
    <w:name w:val="Pa5"/>
    <w:basedOn w:val="Default"/>
    <w:next w:val="Default"/>
    <w:uiPriority w:val="99"/>
    <w:rsid w:val="00C5179E"/>
    <w:pPr>
      <w:spacing w:line="221" w:lineRule="atLeast"/>
    </w:pPr>
    <w:rPr>
      <w:rFonts w:ascii="GillSans Light" w:eastAsia="Times New Roman" w:hAnsi="GillSans Light" w:cs="Times New Roman"/>
      <w:color w:val="auto"/>
      <w:lang w:eastAsia="en-AU"/>
    </w:rPr>
  </w:style>
  <w:style w:type="paragraph" w:customStyle="1" w:styleId="CM60">
    <w:name w:val="CM60"/>
    <w:basedOn w:val="Default"/>
    <w:next w:val="Default"/>
    <w:uiPriority w:val="99"/>
    <w:rsid w:val="00E155EB"/>
    <w:rPr>
      <w:rFonts w:ascii="Univers LT Std 45 Light" w:eastAsia="Times New Roman" w:hAnsi="Univers LT Std 45 Light" w:cs="Times New Roman"/>
      <w:color w:val="auto"/>
      <w:lang w:eastAsia="en-AU"/>
    </w:rPr>
  </w:style>
  <w:style w:type="paragraph" w:customStyle="1" w:styleId="CM61">
    <w:name w:val="CM61"/>
    <w:basedOn w:val="Default"/>
    <w:next w:val="Default"/>
    <w:uiPriority w:val="99"/>
    <w:rsid w:val="00E155EB"/>
    <w:rPr>
      <w:rFonts w:ascii="Univers LT Std 45 Light" w:eastAsia="Times New Roman" w:hAnsi="Univers LT Std 45 Light" w:cs="Times New Roman"/>
      <w:color w:val="auto"/>
      <w:lang w:eastAsia="en-AU"/>
    </w:rPr>
  </w:style>
  <w:style w:type="paragraph" w:customStyle="1" w:styleId="Pa13">
    <w:name w:val="Pa13"/>
    <w:basedOn w:val="Default"/>
    <w:next w:val="Default"/>
    <w:uiPriority w:val="99"/>
    <w:rsid w:val="00337ABC"/>
    <w:pPr>
      <w:spacing w:line="181" w:lineRule="atLeast"/>
    </w:pPr>
    <w:rPr>
      <w:rFonts w:ascii="Fira Sans" w:eastAsia="Times New Roman" w:hAnsi="Fira Sans" w:cs="Times New Roman"/>
      <w:color w:val="auto"/>
      <w:lang w:eastAsia="en-AU"/>
    </w:rPr>
  </w:style>
  <w:style w:type="character" w:customStyle="1" w:styleId="A2">
    <w:name w:val="A2"/>
    <w:uiPriority w:val="99"/>
    <w:rsid w:val="00CE0D9A"/>
    <w:rPr>
      <w:rFonts w:cs="Helvetica 45 Light"/>
      <w:color w:val="000000"/>
      <w:sz w:val="11"/>
      <w:szCs w:val="1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header" w:uiPriority="99"/>
    <w:lsdException w:name="caption" w:qFormat="1"/>
    <w:lsdException w:name="footnote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iPriority="11" w:unhideWhenUsed="0" w:qFormat="1"/>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ADD"/>
    <w:pPr>
      <w:tabs>
        <w:tab w:val="left" w:pos="567"/>
      </w:tabs>
      <w:spacing w:after="140" w:line="300" w:lineRule="atLeast"/>
    </w:pPr>
    <w:rPr>
      <w:rFonts w:ascii="Gill Sans MT" w:hAnsi="Gill Sans MT"/>
      <w:sz w:val="22"/>
      <w:szCs w:val="22"/>
      <w:lang w:eastAsia="en-US"/>
    </w:rPr>
  </w:style>
  <w:style w:type="paragraph" w:styleId="Heading1">
    <w:name w:val="heading 1"/>
    <w:basedOn w:val="Normal"/>
    <w:next w:val="Normal"/>
    <w:link w:val="Heading1Char"/>
    <w:uiPriority w:val="9"/>
    <w:qFormat/>
    <w:rsid w:val="008E56F7"/>
    <w:pPr>
      <w:keepNext/>
      <w:pageBreakBefore/>
      <w:spacing w:before="240"/>
      <w:outlineLvl w:val="0"/>
    </w:pPr>
    <w:rPr>
      <w:rFonts w:cs="Arial"/>
      <w:b/>
      <w:snapToGrid w:val="0"/>
      <w:kern w:val="28"/>
      <w:sz w:val="40"/>
      <w:szCs w:val="20"/>
    </w:rPr>
  </w:style>
  <w:style w:type="paragraph" w:styleId="Heading2">
    <w:name w:val="heading 2"/>
    <w:basedOn w:val="Normal"/>
    <w:next w:val="Normal"/>
    <w:qFormat/>
    <w:rsid w:val="00E64ADD"/>
    <w:pPr>
      <w:keepNext/>
      <w:spacing w:before="240"/>
      <w:outlineLvl w:val="1"/>
    </w:pPr>
    <w:rPr>
      <w:rFonts w:cs="Arial"/>
      <w:b/>
      <w:bCs/>
      <w:sz w:val="32"/>
      <w:szCs w:val="28"/>
    </w:rPr>
  </w:style>
  <w:style w:type="paragraph" w:styleId="Heading3">
    <w:name w:val="heading 3"/>
    <w:basedOn w:val="Normal"/>
    <w:next w:val="Normal"/>
    <w:link w:val="Heading3Char"/>
    <w:qFormat/>
    <w:rsid w:val="00E64ADD"/>
    <w:pPr>
      <w:keepNext/>
      <w:spacing w:before="240"/>
      <w:outlineLvl w:val="2"/>
    </w:pPr>
    <w:rPr>
      <w:rFonts w:cs="Arial"/>
      <w:b/>
      <w:bCs/>
      <w:iCs/>
      <w:sz w:val="28"/>
      <w:szCs w:val="28"/>
    </w:rPr>
  </w:style>
  <w:style w:type="paragraph" w:styleId="Heading4">
    <w:name w:val="heading 4"/>
    <w:basedOn w:val="Normal"/>
    <w:link w:val="Heading4Char"/>
    <w:qFormat/>
    <w:rsid w:val="00E64ADD"/>
    <w:pPr>
      <w:keepNext/>
      <w:spacing w:before="240"/>
      <w:outlineLvl w:val="3"/>
    </w:pPr>
    <w:rPr>
      <w:b/>
      <w:bCs/>
      <w:sz w:val="24"/>
      <w:lang w:eastAsia="en-AU"/>
    </w:rPr>
  </w:style>
  <w:style w:type="paragraph" w:styleId="Heading5">
    <w:name w:val="heading 5"/>
    <w:basedOn w:val="Heading1numbered"/>
    <w:next w:val="Normal"/>
    <w:qFormat/>
    <w:rsid w:val="002050CA"/>
    <w:pPr>
      <w:outlineLvl w:val="4"/>
    </w:pPr>
  </w:style>
  <w:style w:type="paragraph" w:styleId="Heading6">
    <w:name w:val="heading 6"/>
    <w:basedOn w:val="Heading2numbered"/>
    <w:next w:val="Normal"/>
    <w:qFormat/>
    <w:rsid w:val="002050CA"/>
    <w:pPr>
      <w:outlineLvl w:val="5"/>
    </w:pPr>
  </w:style>
  <w:style w:type="paragraph" w:styleId="Heading7">
    <w:name w:val="heading 7"/>
    <w:basedOn w:val="Heading3numbered"/>
    <w:next w:val="Normal"/>
    <w:qFormat/>
    <w:rsid w:val="002050CA"/>
    <w:pPr>
      <w:outlineLvl w:val="6"/>
    </w:pPr>
  </w:style>
  <w:style w:type="paragraph" w:styleId="Heading8">
    <w:name w:val="heading 8"/>
    <w:basedOn w:val="Heading4numbered"/>
    <w:next w:val="Normal"/>
    <w:qFormat/>
    <w:rsid w:val="002050CA"/>
    <w:pPr>
      <w:outlineLvl w:val="7"/>
    </w:pPr>
  </w:style>
  <w:style w:type="paragraph" w:styleId="Heading9">
    <w:name w:val="heading 9"/>
    <w:basedOn w:val="Normal"/>
    <w:next w:val="Normal"/>
    <w:qFormat/>
    <w:rsid w:val="00E64ADD"/>
    <w:pPr>
      <w:spacing w:before="240" w:after="60" w:line="300" w:lineRule="exact"/>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475C48"/>
    <w:rPr>
      <w:rFonts w:ascii="Gill Sans MT" w:hAnsi="Gill Sans MT" w:cs="Arial"/>
      <w:b/>
      <w:bCs/>
      <w:iCs/>
      <w:sz w:val="28"/>
      <w:szCs w:val="28"/>
      <w:lang w:val="en-AU" w:eastAsia="en-US" w:bidi="ar-SA"/>
    </w:rPr>
  </w:style>
  <w:style w:type="character" w:styleId="PageNumber">
    <w:name w:val="page number"/>
    <w:basedOn w:val="DefaultParagraphFont"/>
    <w:semiHidden/>
    <w:rsid w:val="00001E5A"/>
  </w:style>
  <w:style w:type="character" w:customStyle="1" w:styleId="Cross-ref">
    <w:name w:val="Cross-ref"/>
    <w:semiHidden/>
    <w:rsid w:val="00475C48"/>
    <w:rPr>
      <w:rFonts w:ascii="Gill Sans MT" w:hAnsi="Gill Sans MT"/>
      <w:color w:val="0000FF"/>
      <w:u w:val="single" w:color="0000FF"/>
    </w:rPr>
  </w:style>
  <w:style w:type="paragraph" w:styleId="Footer">
    <w:name w:val="footer"/>
    <w:basedOn w:val="Normal"/>
    <w:semiHidden/>
    <w:rsid w:val="00E64ADD"/>
    <w:pPr>
      <w:tabs>
        <w:tab w:val="clear" w:pos="567"/>
      </w:tabs>
      <w:spacing w:after="0" w:line="240" w:lineRule="auto"/>
      <w:jc w:val="right"/>
    </w:pPr>
    <w:rPr>
      <w:sz w:val="16"/>
      <w:szCs w:val="16"/>
    </w:rPr>
  </w:style>
  <w:style w:type="paragraph" w:styleId="Caption">
    <w:name w:val="caption"/>
    <w:basedOn w:val="Normal"/>
    <w:next w:val="Normal"/>
    <w:qFormat/>
    <w:rsid w:val="00E64ADD"/>
    <w:pPr>
      <w:spacing w:before="120" w:after="120"/>
    </w:pPr>
    <w:rPr>
      <w:b/>
      <w:bCs/>
      <w:sz w:val="20"/>
      <w:szCs w:val="20"/>
    </w:rPr>
  </w:style>
  <w:style w:type="character" w:styleId="FootnoteReference">
    <w:name w:val="footnote reference"/>
    <w:uiPriority w:val="99"/>
    <w:rsid w:val="00747FBC"/>
    <w:rPr>
      <w:vertAlign w:val="superscript"/>
    </w:rPr>
  </w:style>
  <w:style w:type="paragraph" w:styleId="Header">
    <w:name w:val="header"/>
    <w:basedOn w:val="Normal"/>
    <w:link w:val="HeaderChar"/>
    <w:uiPriority w:val="99"/>
    <w:rsid w:val="00E64ADD"/>
    <w:pPr>
      <w:tabs>
        <w:tab w:val="clear" w:pos="567"/>
      </w:tabs>
      <w:spacing w:after="0" w:line="240" w:lineRule="auto"/>
      <w:jc w:val="right"/>
    </w:pPr>
    <w:rPr>
      <w:sz w:val="16"/>
    </w:rPr>
  </w:style>
  <w:style w:type="paragraph" w:styleId="FootnoteText">
    <w:name w:val="footnote text"/>
    <w:basedOn w:val="Normal"/>
    <w:link w:val="FootnoteTextChar"/>
    <w:uiPriority w:val="99"/>
    <w:rsid w:val="00747FBC"/>
    <w:pPr>
      <w:keepLines/>
      <w:spacing w:line="240" w:lineRule="atLeast"/>
      <w:ind w:left="851"/>
    </w:pPr>
    <w:rPr>
      <w:color w:val="000000"/>
      <w:sz w:val="20"/>
      <w:szCs w:val="20"/>
    </w:rPr>
  </w:style>
  <w:style w:type="paragraph" w:styleId="Date">
    <w:name w:val="Date"/>
    <w:basedOn w:val="Normal"/>
    <w:next w:val="Normal"/>
    <w:semiHidden/>
    <w:rsid w:val="006352EB"/>
    <w:pPr>
      <w:spacing w:after="0" w:line="480" w:lineRule="atLeast"/>
    </w:pPr>
    <w:rPr>
      <w:sz w:val="28"/>
    </w:rPr>
  </w:style>
  <w:style w:type="paragraph" w:customStyle="1" w:styleId="File">
    <w:name w:val="File"/>
    <w:basedOn w:val="Normal"/>
    <w:semiHidden/>
    <w:rsid w:val="00475C48"/>
    <w:pPr>
      <w:spacing w:after="0"/>
    </w:pPr>
    <w:rPr>
      <w:sz w:val="18"/>
    </w:rPr>
  </w:style>
  <w:style w:type="paragraph" w:customStyle="1" w:styleId="Header1">
    <w:name w:val="Header 1"/>
    <w:basedOn w:val="Normal"/>
    <w:semiHidden/>
    <w:rsid w:val="00475C48"/>
    <w:rPr>
      <w:caps/>
      <w:spacing w:val="30"/>
      <w:sz w:val="20"/>
    </w:rPr>
  </w:style>
  <w:style w:type="paragraph" w:customStyle="1" w:styleId="Header2">
    <w:name w:val="Header 2"/>
    <w:basedOn w:val="Header1"/>
    <w:semiHidden/>
    <w:rsid w:val="00747FBC"/>
    <w:pPr>
      <w:spacing w:before="560"/>
    </w:pPr>
    <w:rPr>
      <w:spacing w:val="20"/>
      <w:sz w:val="18"/>
      <w:szCs w:val="18"/>
    </w:rPr>
  </w:style>
  <w:style w:type="paragraph" w:customStyle="1" w:styleId="Contentsheading">
    <w:name w:val="Contents heading"/>
    <w:next w:val="Normal"/>
    <w:semiHidden/>
    <w:rsid w:val="00475C48"/>
    <w:pPr>
      <w:pageBreakBefore/>
      <w:spacing w:before="300" w:after="240"/>
    </w:pPr>
    <w:rPr>
      <w:rFonts w:ascii="Gill Sans MT" w:hAnsi="Gill Sans MT"/>
      <w:b/>
      <w:sz w:val="40"/>
      <w:szCs w:val="24"/>
      <w:lang w:eastAsia="en-US"/>
    </w:rPr>
  </w:style>
  <w:style w:type="character" w:styleId="Hyperlink">
    <w:name w:val="Hyperlink"/>
    <w:uiPriority w:val="99"/>
    <w:rsid w:val="00E64ADD"/>
    <w:rPr>
      <w:color w:val="0000FF"/>
      <w:u w:val="single"/>
    </w:rPr>
  </w:style>
  <w:style w:type="paragraph" w:styleId="NormalIndent">
    <w:name w:val="Normal Indent"/>
    <w:basedOn w:val="Normal"/>
    <w:rsid w:val="00E64ADD"/>
    <w:pPr>
      <w:ind w:left="567"/>
    </w:pPr>
  </w:style>
  <w:style w:type="paragraph" w:customStyle="1" w:styleId="Quotation">
    <w:name w:val="Quotation"/>
    <w:basedOn w:val="NormalIndent"/>
    <w:semiHidden/>
    <w:rsid w:val="00475C48"/>
    <w:rPr>
      <w:sz w:val="20"/>
    </w:rPr>
  </w:style>
  <w:style w:type="paragraph" w:customStyle="1" w:styleId="TableHeadingRight">
    <w:name w:val="Table Heading Right"/>
    <w:basedOn w:val="TableHeadingLeft"/>
    <w:semiHidden/>
    <w:rsid w:val="00E64ADD"/>
    <w:pPr>
      <w:jc w:val="right"/>
    </w:pPr>
  </w:style>
  <w:style w:type="paragraph" w:customStyle="1" w:styleId="TableHeadingLeft">
    <w:name w:val="Table Heading Left"/>
    <w:basedOn w:val="Normal"/>
    <w:semiHidden/>
    <w:rsid w:val="00E64ADD"/>
    <w:pPr>
      <w:tabs>
        <w:tab w:val="clear" w:pos="567"/>
        <w:tab w:val="left" w:pos="425"/>
      </w:tabs>
      <w:spacing w:before="60" w:after="60" w:line="240" w:lineRule="auto"/>
    </w:pPr>
    <w:rPr>
      <w:b/>
      <w:szCs w:val="24"/>
    </w:rPr>
  </w:style>
  <w:style w:type="paragraph" w:customStyle="1" w:styleId="TableHeadingCentered">
    <w:name w:val="Table Heading Centered"/>
    <w:basedOn w:val="TableHeadingRight"/>
    <w:semiHidden/>
    <w:rsid w:val="00E64ADD"/>
    <w:pPr>
      <w:jc w:val="center"/>
    </w:pPr>
  </w:style>
  <w:style w:type="paragraph" w:customStyle="1" w:styleId="TableContentsRight">
    <w:name w:val="Table Contents Right"/>
    <w:basedOn w:val="TableContentsLeft"/>
    <w:semiHidden/>
    <w:rsid w:val="00E64ADD"/>
    <w:pPr>
      <w:jc w:val="right"/>
    </w:pPr>
  </w:style>
  <w:style w:type="paragraph" w:customStyle="1" w:styleId="TableContentsLeft">
    <w:name w:val="Table Contents Left"/>
    <w:basedOn w:val="Normal"/>
    <w:semiHidden/>
    <w:rsid w:val="00E64ADD"/>
    <w:pPr>
      <w:tabs>
        <w:tab w:val="clear" w:pos="567"/>
        <w:tab w:val="left" w:pos="425"/>
      </w:tabs>
      <w:spacing w:before="60" w:after="60" w:line="240" w:lineRule="auto"/>
    </w:pPr>
    <w:rPr>
      <w:szCs w:val="24"/>
    </w:rPr>
  </w:style>
  <w:style w:type="paragraph" w:customStyle="1" w:styleId="TableBulletedList">
    <w:name w:val="Table Bulleted List"/>
    <w:rsid w:val="00B81B1D"/>
    <w:pPr>
      <w:numPr>
        <w:numId w:val="20"/>
      </w:numPr>
      <w:tabs>
        <w:tab w:val="left" w:pos="284"/>
      </w:tabs>
      <w:spacing w:before="20" w:after="60"/>
    </w:pPr>
    <w:rPr>
      <w:rFonts w:ascii="Gill Sans MT" w:hAnsi="Gill Sans MT"/>
      <w:sz w:val="22"/>
      <w:szCs w:val="24"/>
      <w:lang w:eastAsia="en-US"/>
    </w:rPr>
  </w:style>
  <w:style w:type="paragraph" w:customStyle="1" w:styleId="Tablenotes">
    <w:name w:val="Table notes"/>
    <w:basedOn w:val="Caption"/>
    <w:semiHidden/>
    <w:rsid w:val="00E64ADD"/>
    <w:pPr>
      <w:keepLines/>
      <w:tabs>
        <w:tab w:val="clear" w:pos="567"/>
        <w:tab w:val="left" w:pos="425"/>
      </w:tabs>
      <w:spacing w:before="80" w:after="300" w:line="200" w:lineRule="atLeast"/>
    </w:pPr>
    <w:rPr>
      <w:rFonts w:cs="Arial"/>
      <w:b w:val="0"/>
      <w:color w:val="000000"/>
      <w:sz w:val="16"/>
    </w:rPr>
  </w:style>
  <w:style w:type="paragraph" w:customStyle="1" w:styleId="Logo">
    <w:name w:val="Logo"/>
    <w:semiHidden/>
    <w:rsid w:val="00E64ADD"/>
    <w:pPr>
      <w:spacing w:line="300" w:lineRule="atLeast"/>
      <w:ind w:right="-28"/>
      <w:jc w:val="right"/>
    </w:pPr>
    <w:rPr>
      <w:rFonts w:ascii="Gill Sans MT" w:hAnsi="Gill Sans MT"/>
      <w:szCs w:val="24"/>
      <w:lang w:eastAsia="en-US"/>
    </w:rPr>
  </w:style>
  <w:style w:type="paragraph" w:styleId="TOC1">
    <w:name w:val="toc 1"/>
    <w:basedOn w:val="Normal"/>
    <w:next w:val="Normal"/>
    <w:autoRedefine/>
    <w:uiPriority w:val="39"/>
    <w:rsid w:val="00896B85"/>
    <w:pPr>
      <w:tabs>
        <w:tab w:val="right" w:pos="9360"/>
      </w:tabs>
      <w:spacing w:before="300"/>
      <w:ind w:right="-6"/>
    </w:pPr>
    <w:rPr>
      <w:b/>
      <w:noProof/>
      <w:szCs w:val="36"/>
    </w:rPr>
  </w:style>
  <w:style w:type="paragraph" w:styleId="TOC2">
    <w:name w:val="toc 2"/>
    <w:basedOn w:val="Normal"/>
    <w:next w:val="Normal"/>
    <w:autoRedefine/>
    <w:uiPriority w:val="39"/>
    <w:rsid w:val="00827FE1"/>
    <w:pPr>
      <w:tabs>
        <w:tab w:val="clear" w:pos="567"/>
        <w:tab w:val="right" w:pos="9360"/>
      </w:tabs>
      <w:spacing w:before="140"/>
      <w:ind w:left="1260" w:right="278" w:hanging="709"/>
    </w:pPr>
    <w:rPr>
      <w:rFonts w:cs="Arial"/>
      <w:noProof/>
      <w:szCs w:val="26"/>
    </w:rPr>
  </w:style>
  <w:style w:type="paragraph" w:styleId="DocumentMap">
    <w:name w:val="Document Map"/>
    <w:basedOn w:val="Normal"/>
    <w:semiHidden/>
    <w:rsid w:val="00D73D99"/>
    <w:pPr>
      <w:numPr>
        <w:ilvl w:val="1"/>
        <w:numId w:val="1"/>
      </w:numPr>
      <w:shd w:val="clear" w:color="auto" w:fill="000080"/>
      <w:spacing w:after="0"/>
    </w:pPr>
    <w:rPr>
      <w:rFonts w:ascii="Arial" w:hAnsi="Arial" w:cs="Tahoma"/>
    </w:rPr>
  </w:style>
  <w:style w:type="paragraph" w:customStyle="1" w:styleId="BulletedList">
    <w:name w:val="Bulleted List"/>
    <w:semiHidden/>
    <w:rsid w:val="00001E5A"/>
    <w:rPr>
      <w:rFonts w:ascii="Gill Sans MT" w:hAnsi="Gill Sans MT"/>
      <w:sz w:val="22"/>
      <w:szCs w:val="24"/>
      <w:lang w:eastAsia="en-US"/>
    </w:rPr>
  </w:style>
  <w:style w:type="paragraph" w:customStyle="1" w:styleId="Fileno">
    <w:name w:val="File no."/>
    <w:basedOn w:val="Normal"/>
    <w:semiHidden/>
    <w:rsid w:val="00001E5A"/>
    <w:pPr>
      <w:spacing w:after="240" w:line="300" w:lineRule="exact"/>
    </w:pPr>
    <w:rPr>
      <w:rFonts w:ascii="Arial" w:hAnsi="Arial" w:cs="Arial"/>
    </w:rPr>
  </w:style>
  <w:style w:type="character" w:styleId="FollowedHyperlink">
    <w:name w:val="FollowedHyperlink"/>
    <w:semiHidden/>
    <w:rsid w:val="00E64ADD"/>
    <w:rPr>
      <w:color w:val="800080"/>
      <w:u w:val="single"/>
    </w:rPr>
  </w:style>
  <w:style w:type="paragraph" w:customStyle="1" w:styleId="GovernanceText">
    <w:name w:val="Governance Text"/>
    <w:semiHidden/>
    <w:rsid w:val="00475C48"/>
    <w:pPr>
      <w:spacing w:after="120"/>
    </w:pPr>
    <w:rPr>
      <w:rFonts w:ascii="Gill Sans MT" w:hAnsi="Gill Sans MT"/>
      <w:color w:val="808080"/>
      <w:sz w:val="16"/>
      <w:szCs w:val="16"/>
      <w:lang w:eastAsia="en-US"/>
    </w:rPr>
  </w:style>
  <w:style w:type="table" w:styleId="TableGrid">
    <w:name w:val="Table Grid"/>
    <w:basedOn w:val="TableNormal"/>
    <w:uiPriority w:val="59"/>
    <w:rsid w:val="00001E5A"/>
    <w:pPr>
      <w:tabs>
        <w:tab w:val="left" w:pos="425"/>
      </w:tabs>
      <w:spacing w:after="240" w:line="30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Title">
    <w:name w:val="Report Title"/>
    <w:basedOn w:val="Heading1"/>
    <w:semiHidden/>
    <w:rsid w:val="00357ABF"/>
    <w:pPr>
      <w:keepNext w:val="0"/>
      <w:pageBreakBefore w:val="0"/>
      <w:spacing w:before="2600" w:after="5600"/>
      <w:outlineLvl w:val="9"/>
    </w:pPr>
    <w:rPr>
      <w:sz w:val="48"/>
    </w:rPr>
  </w:style>
  <w:style w:type="paragraph" w:customStyle="1" w:styleId="TableContentsCentered">
    <w:name w:val="Table Contents Centered"/>
    <w:basedOn w:val="TableContentsLeft"/>
    <w:semiHidden/>
    <w:rsid w:val="00E64ADD"/>
    <w:pPr>
      <w:jc w:val="center"/>
    </w:pPr>
  </w:style>
  <w:style w:type="paragraph" w:customStyle="1" w:styleId="DepartmentAddress">
    <w:name w:val="Department Address"/>
    <w:semiHidden/>
    <w:rsid w:val="00E64ADD"/>
    <w:pPr>
      <w:widowControl w:val="0"/>
      <w:tabs>
        <w:tab w:val="left" w:pos="425"/>
        <w:tab w:val="left" w:pos="1495"/>
        <w:tab w:val="right" w:pos="17987"/>
      </w:tabs>
      <w:suppressAutoHyphens/>
      <w:autoSpaceDE w:val="0"/>
      <w:autoSpaceDN w:val="0"/>
      <w:adjustRightInd w:val="0"/>
      <w:spacing w:line="240" w:lineRule="exact"/>
      <w:textAlignment w:val="baseline"/>
    </w:pPr>
    <w:rPr>
      <w:rFonts w:ascii="Gill Sans MT" w:hAnsi="Gill Sans MT"/>
      <w:color w:val="000000"/>
      <w:sz w:val="18"/>
      <w:lang w:val="en-GB" w:eastAsia="en-US"/>
    </w:rPr>
  </w:style>
  <w:style w:type="paragraph" w:customStyle="1" w:styleId="DepartmentTitle">
    <w:name w:val="Department Title"/>
    <w:semiHidden/>
    <w:rsid w:val="00E64ADD"/>
    <w:pPr>
      <w:tabs>
        <w:tab w:val="left" w:pos="720"/>
      </w:tabs>
    </w:pPr>
    <w:rPr>
      <w:rFonts w:ascii="Gill Sans MT" w:hAnsi="Gill Sans MT"/>
      <w:sz w:val="28"/>
      <w:szCs w:val="24"/>
      <w:lang w:eastAsia="en-US"/>
    </w:rPr>
  </w:style>
  <w:style w:type="paragraph" w:customStyle="1" w:styleId="Sub-branch">
    <w:name w:val="Sub-branch"/>
    <w:basedOn w:val="Normal"/>
    <w:semiHidden/>
    <w:rsid w:val="00E64ADD"/>
    <w:pPr>
      <w:spacing w:before="80" w:after="240" w:line="24" w:lineRule="atLeast"/>
    </w:pPr>
    <w:rPr>
      <w:caps/>
      <w:w w:val="95"/>
      <w:sz w:val="18"/>
      <w:szCs w:val="20"/>
    </w:rPr>
  </w:style>
  <w:style w:type="paragraph" w:customStyle="1" w:styleId="Attention">
    <w:name w:val="Attention"/>
    <w:basedOn w:val="Normal"/>
    <w:semiHidden/>
    <w:rsid w:val="00E64ADD"/>
    <w:pPr>
      <w:keepNext/>
      <w:spacing w:after="240"/>
    </w:pPr>
  </w:style>
  <w:style w:type="paragraph" w:styleId="BodyText">
    <w:name w:val="Body Text"/>
    <w:basedOn w:val="Normal"/>
    <w:link w:val="BodyTextChar"/>
    <w:rsid w:val="00E64ADD"/>
  </w:style>
  <w:style w:type="paragraph" w:customStyle="1" w:styleId="BoldTitle">
    <w:name w:val="BoldTitle"/>
    <w:semiHidden/>
    <w:rsid w:val="00475C48"/>
    <w:rPr>
      <w:rFonts w:ascii="Gill Sans MT" w:hAnsi="Gill Sans MT"/>
      <w:b/>
      <w:caps/>
      <w:sz w:val="22"/>
      <w:szCs w:val="24"/>
      <w:lang w:eastAsia="en-US"/>
    </w:rPr>
  </w:style>
  <w:style w:type="paragraph" w:styleId="Subtitle">
    <w:name w:val="Subtitle"/>
    <w:basedOn w:val="Normal"/>
    <w:link w:val="SubtitleChar"/>
    <w:uiPriority w:val="11"/>
    <w:qFormat/>
    <w:rsid w:val="00E64ADD"/>
    <w:pPr>
      <w:spacing w:after="60"/>
      <w:jc w:val="center"/>
      <w:outlineLvl w:val="1"/>
    </w:pPr>
    <w:rPr>
      <w:rFonts w:cs="Arial"/>
      <w:sz w:val="24"/>
    </w:rPr>
  </w:style>
  <w:style w:type="paragraph" w:customStyle="1" w:styleId="FirstPageFooter">
    <w:name w:val="FirstPageFooter"/>
    <w:basedOn w:val="Footer"/>
    <w:semiHidden/>
    <w:rsid w:val="00475C48"/>
    <w:pPr>
      <w:jc w:val="center"/>
    </w:pPr>
  </w:style>
  <w:style w:type="paragraph" w:customStyle="1" w:styleId="Indented">
    <w:name w:val="Indented"/>
    <w:semiHidden/>
    <w:rsid w:val="00747FBC"/>
    <w:pPr>
      <w:ind w:left="1418"/>
    </w:pPr>
    <w:rPr>
      <w:rFonts w:ascii="Gill Sans MT" w:hAnsi="Gill Sans MT"/>
      <w:sz w:val="22"/>
      <w:szCs w:val="22"/>
      <w:lang w:eastAsia="en-US"/>
    </w:rPr>
  </w:style>
  <w:style w:type="paragraph" w:customStyle="1" w:styleId="IndentedItalic">
    <w:name w:val="Indented Italic"/>
    <w:semiHidden/>
    <w:rsid w:val="00747FBC"/>
    <w:pPr>
      <w:spacing w:after="120"/>
      <w:ind w:left="567"/>
    </w:pPr>
    <w:rPr>
      <w:rFonts w:ascii="Gill Sans MT" w:hAnsi="Gill Sans MT"/>
      <w:i/>
      <w:sz w:val="22"/>
      <w:szCs w:val="24"/>
      <w:lang w:eastAsia="en-US"/>
    </w:rPr>
  </w:style>
  <w:style w:type="paragraph" w:customStyle="1" w:styleId="Lettered">
    <w:name w:val="Lettered"/>
    <w:semiHidden/>
    <w:rsid w:val="00747FBC"/>
    <w:pPr>
      <w:numPr>
        <w:numId w:val="2"/>
      </w:numPr>
      <w:spacing w:line="300" w:lineRule="atLeast"/>
    </w:pPr>
    <w:rPr>
      <w:rFonts w:ascii="Gill Sans MT" w:hAnsi="Gill Sans MT"/>
      <w:sz w:val="22"/>
      <w:szCs w:val="24"/>
      <w:lang w:eastAsia="en-US"/>
    </w:rPr>
  </w:style>
  <w:style w:type="paragraph" w:customStyle="1" w:styleId="ReferenceBlock">
    <w:name w:val="Reference Block"/>
    <w:semiHidden/>
    <w:rsid w:val="00747FBC"/>
    <w:pPr>
      <w:tabs>
        <w:tab w:val="left" w:pos="425"/>
      </w:tabs>
    </w:pPr>
    <w:rPr>
      <w:rFonts w:ascii="Gill Sans MT" w:hAnsi="Gill Sans MT" w:cs="Arial"/>
      <w:lang w:eastAsia="en-US"/>
    </w:rPr>
  </w:style>
  <w:style w:type="paragraph" w:customStyle="1" w:styleId="RomanNumerals">
    <w:name w:val="Roman Numerals"/>
    <w:semiHidden/>
    <w:rsid w:val="00747FBC"/>
    <w:pPr>
      <w:numPr>
        <w:numId w:val="3"/>
      </w:numPr>
      <w:spacing w:after="120"/>
    </w:pPr>
    <w:rPr>
      <w:rFonts w:ascii="Gill Sans MT" w:hAnsi="Gill Sans MT"/>
      <w:sz w:val="22"/>
      <w:szCs w:val="24"/>
      <w:lang w:eastAsia="en-US"/>
    </w:rPr>
  </w:style>
  <w:style w:type="paragraph" w:customStyle="1" w:styleId="Subject">
    <w:name w:val="Subject"/>
    <w:semiHidden/>
    <w:rsid w:val="00E64ADD"/>
    <w:pPr>
      <w:spacing w:before="60" w:after="60"/>
    </w:pPr>
    <w:rPr>
      <w:rFonts w:ascii="Gill Sans MT" w:hAnsi="Gill Sans MT"/>
      <w:b/>
      <w:sz w:val="24"/>
      <w:szCs w:val="28"/>
      <w:lang w:eastAsia="en-US"/>
    </w:rPr>
  </w:style>
  <w:style w:type="paragraph" w:customStyle="1" w:styleId="Heading1notinTOC">
    <w:name w:val="Heading 1 not in TOC"/>
    <w:basedOn w:val="Heading1"/>
    <w:semiHidden/>
    <w:rsid w:val="00475C48"/>
  </w:style>
  <w:style w:type="paragraph" w:customStyle="1" w:styleId="NumberedList">
    <w:name w:val="Numbered List"/>
    <w:semiHidden/>
    <w:rsid w:val="00E64ADD"/>
    <w:pPr>
      <w:numPr>
        <w:numId w:val="15"/>
      </w:numPr>
      <w:spacing w:after="140" w:line="300" w:lineRule="atLeast"/>
    </w:pPr>
    <w:rPr>
      <w:rFonts w:ascii="Gill Sans MT" w:hAnsi="Gill Sans MT"/>
      <w:sz w:val="22"/>
      <w:lang w:eastAsia="en-US"/>
    </w:rPr>
  </w:style>
  <w:style w:type="paragraph" w:styleId="BlockText">
    <w:name w:val="Block Text"/>
    <w:basedOn w:val="Normal"/>
    <w:semiHidden/>
    <w:rsid w:val="00001E5A"/>
    <w:pPr>
      <w:spacing w:line="300" w:lineRule="exact"/>
      <w:ind w:left="1440" w:right="1440"/>
    </w:pPr>
    <w:rPr>
      <w:rFonts w:ascii="Arial" w:hAnsi="Arial"/>
    </w:rPr>
  </w:style>
  <w:style w:type="paragraph" w:styleId="BodyText2">
    <w:name w:val="Body Text 2"/>
    <w:basedOn w:val="Normal"/>
    <w:semiHidden/>
    <w:rsid w:val="00001E5A"/>
    <w:pPr>
      <w:spacing w:line="480" w:lineRule="auto"/>
    </w:pPr>
    <w:rPr>
      <w:rFonts w:ascii="Arial" w:hAnsi="Arial"/>
    </w:rPr>
  </w:style>
  <w:style w:type="paragraph" w:styleId="BodyText3">
    <w:name w:val="Body Text 3"/>
    <w:basedOn w:val="Normal"/>
    <w:semiHidden/>
    <w:rsid w:val="00001E5A"/>
    <w:pPr>
      <w:spacing w:line="300" w:lineRule="exact"/>
    </w:pPr>
    <w:rPr>
      <w:rFonts w:ascii="Arial" w:hAnsi="Arial"/>
      <w:sz w:val="16"/>
      <w:szCs w:val="16"/>
    </w:rPr>
  </w:style>
  <w:style w:type="paragraph" w:styleId="BodyTextFirstIndent">
    <w:name w:val="Body Text First Indent"/>
    <w:basedOn w:val="BodyText"/>
    <w:semiHidden/>
    <w:rsid w:val="00001E5A"/>
    <w:pPr>
      <w:ind w:firstLine="210"/>
    </w:pPr>
  </w:style>
  <w:style w:type="paragraph" w:styleId="BodyTextIndent">
    <w:name w:val="Body Text Indent"/>
    <w:basedOn w:val="BodyText"/>
    <w:semiHidden/>
    <w:rsid w:val="00E64ADD"/>
    <w:pPr>
      <w:ind w:left="567"/>
    </w:pPr>
  </w:style>
  <w:style w:type="paragraph" w:styleId="BodyTextFirstIndent2">
    <w:name w:val="Body Text First Indent 2"/>
    <w:basedOn w:val="BodyTextIndent"/>
    <w:semiHidden/>
    <w:rsid w:val="00001E5A"/>
    <w:pPr>
      <w:spacing w:line="300" w:lineRule="exact"/>
      <w:ind w:firstLine="210"/>
    </w:pPr>
    <w:rPr>
      <w:rFonts w:ascii="Arial" w:hAnsi="Arial"/>
    </w:rPr>
  </w:style>
  <w:style w:type="paragraph" w:styleId="BodyTextIndent2">
    <w:name w:val="Body Text Indent 2"/>
    <w:basedOn w:val="Normal"/>
    <w:semiHidden/>
    <w:rsid w:val="00001E5A"/>
    <w:pPr>
      <w:spacing w:line="480" w:lineRule="auto"/>
      <w:ind w:left="283"/>
    </w:pPr>
    <w:rPr>
      <w:rFonts w:ascii="Arial" w:hAnsi="Arial"/>
    </w:rPr>
  </w:style>
  <w:style w:type="paragraph" w:styleId="BodyTextIndent3">
    <w:name w:val="Body Text Indent 3"/>
    <w:basedOn w:val="Normal"/>
    <w:semiHidden/>
    <w:rsid w:val="00001E5A"/>
    <w:pPr>
      <w:spacing w:line="300" w:lineRule="exact"/>
      <w:ind w:left="283"/>
    </w:pPr>
    <w:rPr>
      <w:rFonts w:ascii="Arial" w:hAnsi="Arial"/>
      <w:sz w:val="16"/>
      <w:szCs w:val="16"/>
    </w:rPr>
  </w:style>
  <w:style w:type="paragraph" w:styleId="Closing">
    <w:name w:val="Closing"/>
    <w:basedOn w:val="Normal"/>
    <w:semiHidden/>
    <w:rsid w:val="00001E5A"/>
    <w:pPr>
      <w:spacing w:after="240" w:line="300" w:lineRule="exact"/>
      <w:ind w:left="4252"/>
    </w:pPr>
    <w:rPr>
      <w:rFonts w:ascii="Arial" w:hAnsi="Arial"/>
    </w:rPr>
  </w:style>
  <w:style w:type="paragraph" w:styleId="E-mailSignature">
    <w:name w:val="E-mail Signature"/>
    <w:basedOn w:val="Normal"/>
    <w:semiHidden/>
    <w:rsid w:val="00001E5A"/>
    <w:pPr>
      <w:spacing w:after="240" w:line="300" w:lineRule="exact"/>
    </w:pPr>
    <w:rPr>
      <w:rFonts w:ascii="Arial" w:hAnsi="Arial"/>
    </w:rPr>
  </w:style>
  <w:style w:type="character" w:styleId="Emphasis">
    <w:name w:val="Emphasis"/>
    <w:uiPriority w:val="20"/>
    <w:qFormat/>
    <w:rsid w:val="00001E5A"/>
    <w:rPr>
      <w:i/>
      <w:iCs/>
    </w:rPr>
  </w:style>
  <w:style w:type="paragraph" w:customStyle="1" w:styleId="Heading1numbered">
    <w:name w:val="Heading 1 (numbered)"/>
    <w:basedOn w:val="Heading1"/>
    <w:next w:val="Normal"/>
    <w:semiHidden/>
    <w:rsid w:val="00E64ADD"/>
    <w:pPr>
      <w:numPr>
        <w:numId w:val="25"/>
      </w:numPr>
      <w:tabs>
        <w:tab w:val="clear" w:pos="567"/>
      </w:tabs>
      <w:spacing w:after="120"/>
    </w:pPr>
  </w:style>
  <w:style w:type="character" w:styleId="LineNumber">
    <w:name w:val="line number"/>
    <w:basedOn w:val="DefaultParagraphFont"/>
    <w:semiHidden/>
    <w:rsid w:val="00001E5A"/>
  </w:style>
  <w:style w:type="paragraph" w:styleId="MessageHeader">
    <w:name w:val="Message Header"/>
    <w:basedOn w:val="Normal"/>
    <w:semiHidden/>
    <w:rsid w:val="00001E5A"/>
    <w:pPr>
      <w:pBdr>
        <w:top w:val="single" w:sz="6" w:space="1" w:color="auto"/>
        <w:left w:val="single" w:sz="6" w:space="1" w:color="auto"/>
        <w:bottom w:val="single" w:sz="6" w:space="1" w:color="auto"/>
        <w:right w:val="single" w:sz="6" w:space="1" w:color="auto"/>
      </w:pBdr>
      <w:shd w:val="pct20" w:color="auto" w:fill="auto"/>
      <w:spacing w:after="240" w:line="300" w:lineRule="exact"/>
      <w:ind w:left="1134" w:hanging="1134"/>
    </w:pPr>
    <w:rPr>
      <w:rFonts w:ascii="Arial" w:hAnsi="Arial" w:cs="Arial"/>
      <w:sz w:val="24"/>
    </w:rPr>
  </w:style>
  <w:style w:type="paragraph" w:styleId="NormalWeb">
    <w:name w:val="Normal (Web)"/>
    <w:basedOn w:val="Normal"/>
    <w:uiPriority w:val="99"/>
    <w:semiHidden/>
    <w:rsid w:val="00001E5A"/>
    <w:rPr>
      <w:rFonts w:ascii="Times New Roman" w:hAnsi="Times New Roman"/>
      <w:sz w:val="24"/>
    </w:rPr>
  </w:style>
  <w:style w:type="paragraph" w:styleId="NoteHeading">
    <w:name w:val="Note Heading"/>
    <w:basedOn w:val="Normal"/>
    <w:next w:val="Normal"/>
    <w:semiHidden/>
    <w:rsid w:val="00001E5A"/>
  </w:style>
  <w:style w:type="paragraph" w:styleId="PlainText">
    <w:name w:val="Plain Text"/>
    <w:basedOn w:val="Normal"/>
    <w:semiHidden/>
    <w:rsid w:val="00001E5A"/>
    <w:rPr>
      <w:rFonts w:ascii="Courier New" w:hAnsi="Courier New" w:cs="Courier New"/>
      <w:sz w:val="20"/>
      <w:szCs w:val="20"/>
    </w:rPr>
  </w:style>
  <w:style w:type="paragraph" w:styleId="Salutation">
    <w:name w:val="Salutation"/>
    <w:basedOn w:val="Normal"/>
    <w:next w:val="Normal"/>
    <w:semiHidden/>
    <w:rsid w:val="00E64ADD"/>
  </w:style>
  <w:style w:type="paragraph" w:styleId="Signature">
    <w:name w:val="Signature"/>
    <w:basedOn w:val="Normal"/>
    <w:semiHidden/>
    <w:rsid w:val="00E64ADD"/>
    <w:pPr>
      <w:spacing w:after="0" w:line="240" w:lineRule="auto"/>
    </w:pPr>
  </w:style>
  <w:style w:type="paragraph" w:customStyle="1" w:styleId="Heading2numbered">
    <w:name w:val="Heading 2 (numbered)"/>
    <w:basedOn w:val="Heading2"/>
    <w:next w:val="Normal"/>
    <w:semiHidden/>
    <w:rsid w:val="00E64ADD"/>
    <w:pPr>
      <w:numPr>
        <w:ilvl w:val="1"/>
        <w:numId w:val="25"/>
      </w:numPr>
      <w:tabs>
        <w:tab w:val="clear" w:pos="567"/>
        <w:tab w:val="clear" w:pos="4254"/>
        <w:tab w:val="num" w:pos="851"/>
      </w:tabs>
      <w:spacing w:after="120"/>
      <w:ind w:left="851"/>
    </w:pPr>
  </w:style>
  <w:style w:type="paragraph" w:styleId="Title">
    <w:name w:val="Title"/>
    <w:basedOn w:val="Normal"/>
    <w:qFormat/>
    <w:rsid w:val="00E64ADD"/>
    <w:pPr>
      <w:spacing w:before="240" w:after="60"/>
      <w:jc w:val="center"/>
      <w:outlineLvl w:val="0"/>
    </w:pPr>
    <w:rPr>
      <w:rFonts w:cs="Arial"/>
      <w:b/>
      <w:bCs/>
      <w:kern w:val="28"/>
      <w:sz w:val="32"/>
      <w:szCs w:val="32"/>
    </w:rPr>
  </w:style>
  <w:style w:type="paragraph" w:customStyle="1" w:styleId="BulletedIndentedafterNumber">
    <w:name w:val="Bulleted Indented after Number"/>
    <w:semiHidden/>
    <w:rsid w:val="00E64ADD"/>
    <w:pPr>
      <w:numPr>
        <w:numId w:val="11"/>
      </w:numPr>
      <w:spacing w:after="140" w:line="300" w:lineRule="atLeast"/>
    </w:pPr>
    <w:rPr>
      <w:rFonts w:ascii="Gill Sans MT" w:hAnsi="Gill Sans MT"/>
      <w:sz w:val="22"/>
      <w:lang w:eastAsia="en-US"/>
    </w:rPr>
  </w:style>
  <w:style w:type="paragraph" w:customStyle="1" w:styleId="BulletedListLevel1">
    <w:name w:val="Bulleted List Level 1"/>
    <w:link w:val="BulletedListLevel1Char"/>
    <w:rsid w:val="00E64ADD"/>
    <w:pPr>
      <w:numPr>
        <w:numId w:val="12"/>
      </w:numPr>
      <w:tabs>
        <w:tab w:val="left" w:pos="1134"/>
      </w:tabs>
      <w:spacing w:after="140" w:line="300" w:lineRule="atLeast"/>
    </w:pPr>
    <w:rPr>
      <w:rFonts w:ascii="Gill Sans MT" w:hAnsi="Gill Sans MT"/>
      <w:sz w:val="22"/>
      <w:szCs w:val="24"/>
      <w:lang w:eastAsia="en-US"/>
    </w:rPr>
  </w:style>
  <w:style w:type="paragraph" w:customStyle="1" w:styleId="BulletedListLevel2">
    <w:name w:val="Bulleted List Level 2"/>
    <w:link w:val="BulletedListLevel2Char"/>
    <w:semiHidden/>
    <w:rsid w:val="00E64ADD"/>
    <w:pPr>
      <w:numPr>
        <w:numId w:val="13"/>
      </w:numPr>
      <w:spacing w:after="140" w:line="300" w:lineRule="atLeast"/>
    </w:pPr>
    <w:rPr>
      <w:rFonts w:ascii="Gill Sans MT" w:hAnsi="Gill Sans MT" w:cs="Arial"/>
      <w:snapToGrid w:val="0"/>
      <w:kern w:val="28"/>
      <w:sz w:val="22"/>
      <w:lang w:eastAsia="en-US"/>
    </w:rPr>
  </w:style>
  <w:style w:type="paragraph" w:customStyle="1" w:styleId="BulletedListLevel3">
    <w:name w:val="Bulleted List Level 3"/>
    <w:semiHidden/>
    <w:rsid w:val="00E64ADD"/>
    <w:pPr>
      <w:numPr>
        <w:numId w:val="14"/>
      </w:numPr>
      <w:spacing w:after="140" w:line="300" w:lineRule="atLeast"/>
    </w:pPr>
    <w:rPr>
      <w:rFonts w:ascii="Gill Sans MT" w:hAnsi="Gill Sans MT" w:cs="Arial"/>
      <w:snapToGrid w:val="0"/>
      <w:kern w:val="28"/>
      <w:sz w:val="22"/>
      <w:lang w:eastAsia="en-US"/>
    </w:rPr>
  </w:style>
  <w:style w:type="paragraph" w:customStyle="1" w:styleId="Clearance">
    <w:name w:val="Clearance"/>
    <w:semiHidden/>
    <w:rsid w:val="00E64ADD"/>
    <w:pPr>
      <w:keepNext/>
      <w:spacing w:before="40" w:after="40"/>
    </w:pPr>
    <w:rPr>
      <w:rFonts w:ascii="Gill Sans MT" w:hAnsi="Gill Sans MT"/>
      <w:szCs w:val="22"/>
      <w:lang w:eastAsia="en-US"/>
    </w:rPr>
  </w:style>
  <w:style w:type="paragraph" w:customStyle="1" w:styleId="Contact">
    <w:name w:val="Contact"/>
    <w:semiHidden/>
    <w:rsid w:val="00E64ADD"/>
    <w:pPr>
      <w:spacing w:before="40" w:after="40"/>
    </w:pPr>
    <w:rPr>
      <w:rFonts w:ascii="Gill Sans MT" w:hAnsi="Gill Sans MT"/>
      <w:szCs w:val="24"/>
      <w:lang w:eastAsia="en-US"/>
    </w:rPr>
  </w:style>
  <w:style w:type="paragraph" w:customStyle="1" w:styleId="Heading3numbered">
    <w:name w:val="Heading 3 (numbered)"/>
    <w:basedOn w:val="Heading3"/>
    <w:next w:val="Normal"/>
    <w:semiHidden/>
    <w:rsid w:val="00E64ADD"/>
    <w:pPr>
      <w:numPr>
        <w:ilvl w:val="2"/>
        <w:numId w:val="25"/>
      </w:numPr>
      <w:tabs>
        <w:tab w:val="clear" w:pos="567"/>
        <w:tab w:val="clear" w:pos="1561"/>
        <w:tab w:val="num" w:pos="1702"/>
      </w:tabs>
      <w:spacing w:after="120"/>
      <w:ind w:left="1702"/>
    </w:pPr>
  </w:style>
  <w:style w:type="table" w:customStyle="1" w:styleId="DHHSTableStyle">
    <w:name w:val="DHHS Table Style"/>
    <w:basedOn w:val="TableNormal"/>
    <w:semiHidden/>
    <w:rsid w:val="00E64ADD"/>
    <w:pPr>
      <w:spacing w:before="20" w:after="20"/>
    </w:pPr>
    <w:rPr>
      <w:rFonts w:ascii="Gill Sans MT" w:hAnsi="Gill Sans MT"/>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closure">
    <w:name w:val="Enclosure"/>
    <w:semiHidden/>
    <w:rsid w:val="00E64ADD"/>
    <w:rPr>
      <w:rFonts w:ascii="Gill Sans MT" w:hAnsi="Gill Sans MT"/>
      <w:sz w:val="18"/>
      <w:szCs w:val="22"/>
      <w:lang w:eastAsia="en-US"/>
    </w:rPr>
  </w:style>
  <w:style w:type="paragraph" w:customStyle="1" w:styleId="FileorMTSNo">
    <w:name w:val="File or MTS No."/>
    <w:semiHidden/>
    <w:rsid w:val="00E64ADD"/>
    <w:pPr>
      <w:spacing w:after="120"/>
    </w:pPr>
    <w:rPr>
      <w:rFonts w:ascii="Gill Sans MT" w:hAnsi="Gill Sans MT"/>
      <w:color w:val="000000"/>
      <w:sz w:val="18"/>
      <w:lang w:eastAsia="en-US"/>
    </w:rPr>
  </w:style>
  <w:style w:type="paragraph" w:customStyle="1" w:styleId="Heading-Main">
    <w:name w:val="Heading - Main"/>
    <w:next w:val="Normal"/>
    <w:semiHidden/>
    <w:rsid w:val="00E64ADD"/>
    <w:pPr>
      <w:spacing w:before="240" w:after="240" w:line="300" w:lineRule="atLeast"/>
      <w:outlineLvl w:val="0"/>
    </w:pPr>
    <w:rPr>
      <w:rFonts w:ascii="Gill Sans MT" w:hAnsi="Gill Sans MT" w:cs="Arial"/>
      <w:b/>
      <w:iCs/>
      <w:kern w:val="36"/>
      <w:sz w:val="28"/>
      <w:szCs w:val="28"/>
    </w:rPr>
  </w:style>
  <w:style w:type="paragraph" w:customStyle="1" w:styleId="InformationBlock">
    <w:name w:val="Information Block"/>
    <w:semiHidden/>
    <w:rsid w:val="00E64ADD"/>
    <w:pPr>
      <w:spacing w:before="40" w:after="40"/>
    </w:pPr>
    <w:rPr>
      <w:rFonts w:ascii="Gill Sans MT" w:hAnsi="Gill Sans MT"/>
      <w:b/>
      <w:sz w:val="22"/>
      <w:szCs w:val="22"/>
      <w:lang w:eastAsia="en-US"/>
    </w:rPr>
  </w:style>
  <w:style w:type="paragraph" w:customStyle="1" w:styleId="InformationBlockfillin">
    <w:name w:val="Information Block (fill in)"/>
    <w:basedOn w:val="InformationBlock"/>
    <w:semiHidden/>
    <w:rsid w:val="00E64ADD"/>
    <w:rPr>
      <w:b w:val="0"/>
    </w:rPr>
  </w:style>
  <w:style w:type="paragraph" w:customStyle="1" w:styleId="space">
    <w:name w:val="space"/>
    <w:semiHidden/>
    <w:rsid w:val="00E64ADD"/>
    <w:rPr>
      <w:rFonts w:ascii="Arial" w:hAnsi="Arial" w:cs="Arial"/>
      <w:caps/>
      <w:sz w:val="4"/>
      <w:szCs w:val="30"/>
      <w:lang w:eastAsia="en-US"/>
    </w:rPr>
  </w:style>
  <w:style w:type="paragraph" w:customStyle="1" w:styleId="TableStyle">
    <w:name w:val="Table Style"/>
    <w:basedOn w:val="Normal"/>
    <w:semiHidden/>
    <w:rsid w:val="00E64ADD"/>
    <w:pPr>
      <w:spacing w:before="20" w:after="20" w:line="240" w:lineRule="auto"/>
    </w:pPr>
    <w:rPr>
      <w:szCs w:val="20"/>
    </w:rPr>
  </w:style>
  <w:style w:type="paragraph" w:customStyle="1" w:styleId="Heading4numbered">
    <w:name w:val="Heading 4 (numbered)"/>
    <w:basedOn w:val="Heading4"/>
    <w:next w:val="Normal"/>
    <w:semiHidden/>
    <w:rsid w:val="00E64ADD"/>
    <w:pPr>
      <w:numPr>
        <w:ilvl w:val="3"/>
        <w:numId w:val="25"/>
      </w:numPr>
      <w:tabs>
        <w:tab w:val="clear" w:pos="567"/>
      </w:tabs>
      <w:spacing w:after="120"/>
    </w:pPr>
  </w:style>
  <w:style w:type="paragraph" w:customStyle="1" w:styleId="Address">
    <w:name w:val="Address"/>
    <w:basedOn w:val="Normal"/>
    <w:semiHidden/>
    <w:rsid w:val="00E64ADD"/>
    <w:pPr>
      <w:spacing w:after="0" w:line="240" w:lineRule="auto"/>
    </w:pPr>
  </w:style>
  <w:style w:type="paragraph" w:customStyle="1" w:styleId="AddressIndent">
    <w:name w:val="Address Indent"/>
    <w:semiHidden/>
    <w:rsid w:val="00E64ADD"/>
    <w:pPr>
      <w:ind w:left="1080"/>
    </w:pPr>
    <w:rPr>
      <w:rFonts w:ascii="Gill Sans MT" w:hAnsi="Gill Sans MT"/>
      <w:sz w:val="22"/>
      <w:szCs w:val="24"/>
      <w:lang w:eastAsia="en-US"/>
    </w:rPr>
  </w:style>
  <w:style w:type="paragraph" w:styleId="EnvelopeAddress">
    <w:name w:val="envelope address"/>
    <w:basedOn w:val="Normal"/>
    <w:semiHidden/>
    <w:rsid w:val="00E64ADD"/>
    <w:pPr>
      <w:framePr w:w="7920" w:h="1980" w:hRule="exact" w:hSpace="180" w:wrap="auto" w:hAnchor="page" w:xAlign="center" w:yAlign="bottom"/>
      <w:spacing w:line="240" w:lineRule="auto"/>
      <w:ind w:left="2880"/>
    </w:pPr>
    <w:rPr>
      <w:rFonts w:cs="Arial"/>
      <w:szCs w:val="24"/>
    </w:rPr>
  </w:style>
  <w:style w:type="paragraph" w:styleId="EnvelopeReturn">
    <w:name w:val="envelope return"/>
    <w:basedOn w:val="Normal"/>
    <w:semiHidden/>
    <w:rsid w:val="00E64ADD"/>
    <w:rPr>
      <w:rFonts w:cs="Arial"/>
      <w:sz w:val="20"/>
      <w:szCs w:val="20"/>
    </w:rPr>
  </w:style>
  <w:style w:type="paragraph" w:customStyle="1" w:styleId="Instructions">
    <w:name w:val="Instructions"/>
    <w:next w:val="Normal"/>
    <w:semiHidden/>
    <w:rsid w:val="00E64ADD"/>
    <w:pPr>
      <w:shd w:val="clear" w:color="auto" w:fill="FFFFCC"/>
      <w:spacing w:line="240" w:lineRule="atLeast"/>
    </w:pPr>
    <w:rPr>
      <w:rFonts w:ascii="Verdana" w:hAnsi="Verdana" w:cs="Arial"/>
      <w:iCs/>
      <w:kern w:val="36"/>
      <w:sz w:val="17"/>
      <w:szCs w:val="17"/>
    </w:rPr>
  </w:style>
  <w:style w:type="paragraph" w:customStyle="1" w:styleId="RecommendationNumberedList">
    <w:name w:val="Recommendation Numbered List"/>
    <w:basedOn w:val="NumberedList"/>
    <w:semiHidden/>
    <w:rsid w:val="00E64ADD"/>
    <w:pPr>
      <w:numPr>
        <w:numId w:val="16"/>
      </w:numPr>
      <w:spacing w:after="240"/>
    </w:pPr>
    <w:rPr>
      <w:b/>
    </w:rPr>
  </w:style>
  <w:style w:type="paragraph" w:customStyle="1" w:styleId="Tabledecimal">
    <w:name w:val="Table decimal"/>
    <w:basedOn w:val="Normal"/>
    <w:semiHidden/>
    <w:rsid w:val="00E64ADD"/>
    <w:pPr>
      <w:tabs>
        <w:tab w:val="clear" w:pos="567"/>
        <w:tab w:val="decimal" w:pos="884"/>
      </w:tabs>
      <w:spacing w:before="40" w:after="40" w:line="260" w:lineRule="atLeast"/>
    </w:pPr>
    <w:rPr>
      <w:rFonts w:ascii="Arial" w:hAnsi="Arial" w:cs="Arial"/>
      <w:snapToGrid w:val="0"/>
      <w:sz w:val="20"/>
      <w:szCs w:val="20"/>
    </w:rPr>
  </w:style>
  <w:style w:type="paragraph" w:styleId="BalloonText">
    <w:name w:val="Balloon Text"/>
    <w:basedOn w:val="Normal"/>
    <w:semiHidden/>
    <w:rsid w:val="00E64ADD"/>
    <w:rPr>
      <w:rFonts w:ascii="Tahoma" w:hAnsi="Tahoma" w:cs="Tahoma"/>
      <w:sz w:val="16"/>
      <w:szCs w:val="16"/>
    </w:rPr>
  </w:style>
  <w:style w:type="character" w:styleId="CommentReference">
    <w:name w:val="annotation reference"/>
    <w:semiHidden/>
    <w:rsid w:val="00E64ADD"/>
    <w:rPr>
      <w:sz w:val="16"/>
      <w:szCs w:val="16"/>
    </w:rPr>
  </w:style>
  <w:style w:type="paragraph" w:styleId="CommentText">
    <w:name w:val="annotation text"/>
    <w:basedOn w:val="Normal"/>
    <w:link w:val="CommentTextChar"/>
    <w:semiHidden/>
    <w:rsid w:val="00E64ADD"/>
    <w:rPr>
      <w:sz w:val="20"/>
      <w:szCs w:val="20"/>
    </w:rPr>
  </w:style>
  <w:style w:type="paragraph" w:styleId="CommentSubject">
    <w:name w:val="annotation subject"/>
    <w:basedOn w:val="CommentText"/>
    <w:next w:val="CommentText"/>
    <w:semiHidden/>
    <w:rsid w:val="00E64ADD"/>
    <w:rPr>
      <w:b/>
      <w:bCs/>
    </w:rPr>
  </w:style>
  <w:style w:type="character" w:styleId="EndnoteReference">
    <w:name w:val="endnote reference"/>
    <w:semiHidden/>
    <w:rsid w:val="00E64ADD"/>
    <w:rPr>
      <w:vertAlign w:val="superscript"/>
    </w:rPr>
  </w:style>
  <w:style w:type="paragraph" w:styleId="EndnoteText">
    <w:name w:val="endnote text"/>
    <w:basedOn w:val="Normal"/>
    <w:semiHidden/>
    <w:rsid w:val="00E64ADD"/>
    <w:rPr>
      <w:sz w:val="20"/>
      <w:szCs w:val="20"/>
    </w:rPr>
  </w:style>
  <w:style w:type="paragraph" w:styleId="Index1">
    <w:name w:val="index 1"/>
    <w:basedOn w:val="Normal"/>
    <w:next w:val="Normal"/>
    <w:autoRedefine/>
    <w:semiHidden/>
    <w:rsid w:val="00E64ADD"/>
    <w:pPr>
      <w:tabs>
        <w:tab w:val="clear" w:pos="567"/>
      </w:tabs>
      <w:ind w:left="220" w:hanging="220"/>
    </w:pPr>
  </w:style>
  <w:style w:type="paragraph" w:styleId="Index2">
    <w:name w:val="index 2"/>
    <w:basedOn w:val="Normal"/>
    <w:next w:val="Normal"/>
    <w:autoRedefine/>
    <w:semiHidden/>
    <w:rsid w:val="00E64ADD"/>
    <w:pPr>
      <w:tabs>
        <w:tab w:val="clear" w:pos="567"/>
      </w:tabs>
      <w:ind w:left="440" w:hanging="220"/>
    </w:pPr>
  </w:style>
  <w:style w:type="paragraph" w:styleId="Index3">
    <w:name w:val="index 3"/>
    <w:basedOn w:val="Normal"/>
    <w:next w:val="Normal"/>
    <w:autoRedefine/>
    <w:semiHidden/>
    <w:rsid w:val="00E64ADD"/>
    <w:pPr>
      <w:tabs>
        <w:tab w:val="clear" w:pos="567"/>
      </w:tabs>
      <w:ind w:left="660" w:hanging="220"/>
    </w:pPr>
  </w:style>
  <w:style w:type="paragraph" w:styleId="Index4">
    <w:name w:val="index 4"/>
    <w:basedOn w:val="Normal"/>
    <w:next w:val="Normal"/>
    <w:autoRedefine/>
    <w:semiHidden/>
    <w:rsid w:val="00E64ADD"/>
    <w:pPr>
      <w:tabs>
        <w:tab w:val="clear" w:pos="567"/>
      </w:tabs>
      <w:ind w:left="880" w:hanging="220"/>
    </w:pPr>
  </w:style>
  <w:style w:type="paragraph" w:styleId="Index5">
    <w:name w:val="index 5"/>
    <w:basedOn w:val="Normal"/>
    <w:next w:val="Normal"/>
    <w:autoRedefine/>
    <w:semiHidden/>
    <w:rsid w:val="00E64ADD"/>
    <w:pPr>
      <w:tabs>
        <w:tab w:val="clear" w:pos="567"/>
      </w:tabs>
      <w:ind w:left="1100" w:hanging="220"/>
    </w:pPr>
  </w:style>
  <w:style w:type="paragraph" w:styleId="Index6">
    <w:name w:val="index 6"/>
    <w:basedOn w:val="Normal"/>
    <w:next w:val="Normal"/>
    <w:autoRedefine/>
    <w:semiHidden/>
    <w:rsid w:val="00E64ADD"/>
    <w:pPr>
      <w:tabs>
        <w:tab w:val="clear" w:pos="567"/>
      </w:tabs>
      <w:ind w:left="1320" w:hanging="220"/>
    </w:pPr>
  </w:style>
  <w:style w:type="paragraph" w:styleId="Index7">
    <w:name w:val="index 7"/>
    <w:basedOn w:val="Normal"/>
    <w:next w:val="Normal"/>
    <w:autoRedefine/>
    <w:semiHidden/>
    <w:rsid w:val="00E64ADD"/>
    <w:pPr>
      <w:tabs>
        <w:tab w:val="clear" w:pos="567"/>
      </w:tabs>
      <w:ind w:left="1540" w:hanging="220"/>
    </w:pPr>
  </w:style>
  <w:style w:type="paragraph" w:styleId="Index8">
    <w:name w:val="index 8"/>
    <w:basedOn w:val="Normal"/>
    <w:next w:val="Normal"/>
    <w:autoRedefine/>
    <w:semiHidden/>
    <w:rsid w:val="00E64ADD"/>
    <w:pPr>
      <w:tabs>
        <w:tab w:val="clear" w:pos="567"/>
      </w:tabs>
      <w:ind w:left="1760" w:hanging="220"/>
    </w:pPr>
  </w:style>
  <w:style w:type="paragraph" w:styleId="Index9">
    <w:name w:val="index 9"/>
    <w:basedOn w:val="Normal"/>
    <w:next w:val="Normal"/>
    <w:autoRedefine/>
    <w:semiHidden/>
    <w:rsid w:val="00E64ADD"/>
    <w:pPr>
      <w:tabs>
        <w:tab w:val="clear" w:pos="567"/>
      </w:tabs>
      <w:ind w:left="1980" w:hanging="220"/>
    </w:pPr>
  </w:style>
  <w:style w:type="paragraph" w:styleId="IndexHeading">
    <w:name w:val="index heading"/>
    <w:basedOn w:val="Normal"/>
    <w:next w:val="Index1"/>
    <w:semiHidden/>
    <w:rsid w:val="00E64ADD"/>
    <w:rPr>
      <w:rFonts w:ascii="Arial" w:hAnsi="Arial" w:cs="Arial"/>
      <w:b/>
      <w:bCs/>
    </w:rPr>
  </w:style>
  <w:style w:type="paragraph" w:styleId="MacroText">
    <w:name w:val="macro"/>
    <w:semiHidden/>
    <w:rsid w:val="00E64ADD"/>
    <w:pPr>
      <w:tabs>
        <w:tab w:val="left" w:pos="480"/>
        <w:tab w:val="left" w:pos="960"/>
        <w:tab w:val="left" w:pos="1440"/>
        <w:tab w:val="left" w:pos="1920"/>
        <w:tab w:val="left" w:pos="2400"/>
        <w:tab w:val="left" w:pos="2880"/>
        <w:tab w:val="left" w:pos="3360"/>
        <w:tab w:val="left" w:pos="3840"/>
        <w:tab w:val="left" w:pos="4320"/>
      </w:tabs>
      <w:spacing w:after="140" w:line="300" w:lineRule="atLeast"/>
    </w:pPr>
    <w:rPr>
      <w:rFonts w:ascii="Courier New" w:hAnsi="Courier New" w:cs="Courier New"/>
      <w:lang w:eastAsia="en-US"/>
    </w:rPr>
  </w:style>
  <w:style w:type="paragraph" w:styleId="TableofAuthorities">
    <w:name w:val="table of authorities"/>
    <w:basedOn w:val="Normal"/>
    <w:next w:val="Normal"/>
    <w:semiHidden/>
    <w:rsid w:val="00E64ADD"/>
    <w:pPr>
      <w:tabs>
        <w:tab w:val="clear" w:pos="567"/>
      </w:tabs>
      <w:ind w:left="220" w:hanging="220"/>
    </w:pPr>
  </w:style>
  <w:style w:type="paragraph" w:styleId="TableofFigures">
    <w:name w:val="table of figures"/>
    <w:basedOn w:val="Normal"/>
    <w:next w:val="Normal"/>
    <w:semiHidden/>
    <w:rsid w:val="00E64ADD"/>
    <w:pPr>
      <w:tabs>
        <w:tab w:val="clear" w:pos="567"/>
      </w:tabs>
    </w:pPr>
  </w:style>
  <w:style w:type="paragraph" w:styleId="TOAHeading">
    <w:name w:val="toa heading"/>
    <w:basedOn w:val="Normal"/>
    <w:next w:val="Normal"/>
    <w:semiHidden/>
    <w:rsid w:val="00E64ADD"/>
    <w:pPr>
      <w:spacing w:before="120"/>
    </w:pPr>
    <w:rPr>
      <w:rFonts w:ascii="Arial" w:hAnsi="Arial" w:cs="Arial"/>
      <w:b/>
      <w:bCs/>
      <w:sz w:val="24"/>
      <w:szCs w:val="24"/>
    </w:rPr>
  </w:style>
  <w:style w:type="paragraph" w:styleId="TOC3">
    <w:name w:val="toc 3"/>
    <w:basedOn w:val="Normal"/>
    <w:next w:val="Normal"/>
    <w:autoRedefine/>
    <w:semiHidden/>
    <w:rsid w:val="00E64ADD"/>
    <w:pPr>
      <w:tabs>
        <w:tab w:val="clear" w:pos="567"/>
      </w:tabs>
      <w:ind w:left="440"/>
    </w:pPr>
  </w:style>
  <w:style w:type="paragraph" w:styleId="TOC4">
    <w:name w:val="toc 4"/>
    <w:basedOn w:val="Normal"/>
    <w:next w:val="Normal"/>
    <w:autoRedefine/>
    <w:semiHidden/>
    <w:rsid w:val="00E64ADD"/>
    <w:pPr>
      <w:tabs>
        <w:tab w:val="clear" w:pos="567"/>
      </w:tabs>
      <w:ind w:left="660"/>
    </w:pPr>
  </w:style>
  <w:style w:type="paragraph" w:styleId="TOC5">
    <w:name w:val="toc 5"/>
    <w:basedOn w:val="Normal"/>
    <w:next w:val="Normal"/>
    <w:autoRedefine/>
    <w:semiHidden/>
    <w:rsid w:val="00E64ADD"/>
    <w:pPr>
      <w:tabs>
        <w:tab w:val="clear" w:pos="567"/>
      </w:tabs>
      <w:ind w:left="880"/>
    </w:pPr>
  </w:style>
  <w:style w:type="paragraph" w:styleId="TOC6">
    <w:name w:val="toc 6"/>
    <w:basedOn w:val="Normal"/>
    <w:next w:val="Normal"/>
    <w:autoRedefine/>
    <w:semiHidden/>
    <w:rsid w:val="00E64ADD"/>
    <w:pPr>
      <w:tabs>
        <w:tab w:val="clear" w:pos="567"/>
      </w:tabs>
      <w:ind w:left="1100"/>
    </w:pPr>
  </w:style>
  <w:style w:type="paragraph" w:styleId="TOC7">
    <w:name w:val="toc 7"/>
    <w:basedOn w:val="Normal"/>
    <w:next w:val="Normal"/>
    <w:autoRedefine/>
    <w:semiHidden/>
    <w:rsid w:val="00E64ADD"/>
    <w:pPr>
      <w:tabs>
        <w:tab w:val="clear" w:pos="567"/>
      </w:tabs>
      <w:ind w:left="1320"/>
    </w:pPr>
  </w:style>
  <w:style w:type="paragraph" w:styleId="TOC8">
    <w:name w:val="toc 8"/>
    <w:basedOn w:val="Normal"/>
    <w:next w:val="Normal"/>
    <w:autoRedefine/>
    <w:semiHidden/>
    <w:rsid w:val="00E64ADD"/>
    <w:pPr>
      <w:tabs>
        <w:tab w:val="clear" w:pos="567"/>
      </w:tabs>
      <w:ind w:left="1540"/>
    </w:pPr>
  </w:style>
  <w:style w:type="paragraph" w:styleId="TOC9">
    <w:name w:val="toc 9"/>
    <w:basedOn w:val="Normal"/>
    <w:next w:val="Normal"/>
    <w:autoRedefine/>
    <w:semiHidden/>
    <w:rsid w:val="00E64ADD"/>
    <w:pPr>
      <w:tabs>
        <w:tab w:val="clear" w:pos="567"/>
      </w:tabs>
      <w:ind w:left="1760"/>
    </w:pPr>
  </w:style>
  <w:style w:type="numbering" w:styleId="111111">
    <w:name w:val="Outline List 2"/>
    <w:basedOn w:val="NoList"/>
    <w:semiHidden/>
    <w:rsid w:val="00E64ADD"/>
    <w:pPr>
      <w:numPr>
        <w:numId w:val="17"/>
      </w:numPr>
    </w:pPr>
  </w:style>
  <w:style w:type="numbering" w:styleId="1ai">
    <w:name w:val="Outline List 1"/>
    <w:basedOn w:val="NoList"/>
    <w:semiHidden/>
    <w:rsid w:val="00E64ADD"/>
    <w:pPr>
      <w:numPr>
        <w:numId w:val="18"/>
      </w:numPr>
    </w:pPr>
  </w:style>
  <w:style w:type="numbering" w:styleId="ArticleSection">
    <w:name w:val="Outline List 3"/>
    <w:basedOn w:val="NoList"/>
    <w:semiHidden/>
    <w:rsid w:val="00E64ADD"/>
    <w:pPr>
      <w:numPr>
        <w:numId w:val="19"/>
      </w:numPr>
    </w:pPr>
  </w:style>
  <w:style w:type="character" w:styleId="HTMLAcronym">
    <w:name w:val="HTML Acronym"/>
    <w:basedOn w:val="DefaultParagraphFont"/>
    <w:semiHidden/>
    <w:rsid w:val="00E64ADD"/>
  </w:style>
  <w:style w:type="paragraph" w:styleId="HTMLAddress">
    <w:name w:val="HTML Address"/>
    <w:basedOn w:val="Normal"/>
    <w:semiHidden/>
    <w:rsid w:val="00E64ADD"/>
    <w:rPr>
      <w:i/>
      <w:iCs/>
    </w:rPr>
  </w:style>
  <w:style w:type="character" w:styleId="HTMLCite">
    <w:name w:val="HTML Cite"/>
    <w:semiHidden/>
    <w:rsid w:val="00E64ADD"/>
    <w:rPr>
      <w:i/>
      <w:iCs/>
    </w:rPr>
  </w:style>
  <w:style w:type="character" w:styleId="HTMLCode">
    <w:name w:val="HTML Code"/>
    <w:semiHidden/>
    <w:rsid w:val="00E64ADD"/>
    <w:rPr>
      <w:rFonts w:ascii="Courier New" w:hAnsi="Courier New" w:cs="Courier New"/>
      <w:sz w:val="20"/>
      <w:szCs w:val="20"/>
    </w:rPr>
  </w:style>
  <w:style w:type="character" w:styleId="HTMLDefinition">
    <w:name w:val="HTML Definition"/>
    <w:semiHidden/>
    <w:rsid w:val="00E64ADD"/>
    <w:rPr>
      <w:i/>
      <w:iCs/>
    </w:rPr>
  </w:style>
  <w:style w:type="character" w:styleId="HTMLKeyboard">
    <w:name w:val="HTML Keyboard"/>
    <w:semiHidden/>
    <w:rsid w:val="00E64ADD"/>
    <w:rPr>
      <w:rFonts w:ascii="Courier New" w:hAnsi="Courier New" w:cs="Courier New"/>
      <w:sz w:val="20"/>
      <w:szCs w:val="20"/>
    </w:rPr>
  </w:style>
  <w:style w:type="paragraph" w:styleId="HTMLPreformatted">
    <w:name w:val="HTML Preformatted"/>
    <w:basedOn w:val="Normal"/>
    <w:semiHidden/>
    <w:rsid w:val="00E64ADD"/>
    <w:rPr>
      <w:rFonts w:ascii="Courier New" w:hAnsi="Courier New" w:cs="Courier New"/>
      <w:sz w:val="20"/>
      <w:szCs w:val="20"/>
    </w:rPr>
  </w:style>
  <w:style w:type="character" w:styleId="HTMLSample">
    <w:name w:val="HTML Sample"/>
    <w:semiHidden/>
    <w:rsid w:val="00E64ADD"/>
    <w:rPr>
      <w:rFonts w:ascii="Courier New" w:hAnsi="Courier New" w:cs="Courier New"/>
    </w:rPr>
  </w:style>
  <w:style w:type="character" w:styleId="HTMLTypewriter">
    <w:name w:val="HTML Typewriter"/>
    <w:semiHidden/>
    <w:rsid w:val="00E64ADD"/>
    <w:rPr>
      <w:rFonts w:ascii="Courier New" w:hAnsi="Courier New" w:cs="Courier New"/>
      <w:sz w:val="20"/>
      <w:szCs w:val="20"/>
    </w:rPr>
  </w:style>
  <w:style w:type="character" w:styleId="HTMLVariable">
    <w:name w:val="HTML Variable"/>
    <w:semiHidden/>
    <w:rsid w:val="00E64ADD"/>
    <w:rPr>
      <w:i/>
      <w:iCs/>
    </w:rPr>
  </w:style>
  <w:style w:type="paragraph" w:styleId="List">
    <w:name w:val="List"/>
    <w:basedOn w:val="Normal"/>
    <w:semiHidden/>
    <w:rsid w:val="00E64ADD"/>
    <w:pPr>
      <w:ind w:left="283" w:hanging="283"/>
    </w:pPr>
  </w:style>
  <w:style w:type="paragraph" w:styleId="List2">
    <w:name w:val="List 2"/>
    <w:basedOn w:val="Normal"/>
    <w:semiHidden/>
    <w:rsid w:val="00E64ADD"/>
    <w:pPr>
      <w:ind w:left="566" w:hanging="283"/>
    </w:pPr>
  </w:style>
  <w:style w:type="paragraph" w:styleId="List3">
    <w:name w:val="List 3"/>
    <w:basedOn w:val="Normal"/>
    <w:semiHidden/>
    <w:rsid w:val="00E64ADD"/>
    <w:pPr>
      <w:ind w:left="849" w:hanging="283"/>
    </w:pPr>
  </w:style>
  <w:style w:type="paragraph" w:styleId="List4">
    <w:name w:val="List 4"/>
    <w:basedOn w:val="Normal"/>
    <w:semiHidden/>
    <w:rsid w:val="00E64ADD"/>
    <w:pPr>
      <w:ind w:left="1132" w:hanging="283"/>
    </w:pPr>
  </w:style>
  <w:style w:type="paragraph" w:styleId="List5">
    <w:name w:val="List 5"/>
    <w:basedOn w:val="Normal"/>
    <w:semiHidden/>
    <w:rsid w:val="00E64ADD"/>
    <w:pPr>
      <w:ind w:left="1415" w:hanging="283"/>
    </w:pPr>
  </w:style>
  <w:style w:type="paragraph" w:styleId="ListBullet">
    <w:name w:val="List Bullet"/>
    <w:basedOn w:val="Normal"/>
    <w:semiHidden/>
    <w:rsid w:val="00850CEC"/>
    <w:pPr>
      <w:numPr>
        <w:numId w:val="10"/>
      </w:numPr>
      <w:tabs>
        <w:tab w:val="clear" w:pos="360"/>
      </w:tabs>
      <w:ind w:left="567" w:hanging="567"/>
    </w:pPr>
  </w:style>
  <w:style w:type="paragraph" w:styleId="ListBullet2">
    <w:name w:val="List Bullet 2"/>
    <w:basedOn w:val="Normal"/>
    <w:semiHidden/>
    <w:rsid w:val="00850CEC"/>
    <w:pPr>
      <w:numPr>
        <w:numId w:val="21"/>
      </w:numPr>
      <w:tabs>
        <w:tab w:val="clear" w:pos="567"/>
        <w:tab w:val="left" w:pos="1134"/>
      </w:tabs>
      <w:ind w:left="1134" w:hanging="567"/>
    </w:pPr>
  </w:style>
  <w:style w:type="paragraph" w:styleId="ListBullet3">
    <w:name w:val="List Bullet 3"/>
    <w:basedOn w:val="ListBullet2"/>
    <w:semiHidden/>
    <w:rsid w:val="00850CEC"/>
    <w:pPr>
      <w:numPr>
        <w:numId w:val="22"/>
      </w:numPr>
      <w:tabs>
        <w:tab w:val="left" w:pos="1701"/>
      </w:tabs>
      <w:ind w:left="1701" w:hanging="567"/>
    </w:pPr>
  </w:style>
  <w:style w:type="paragraph" w:styleId="ListBullet4">
    <w:name w:val="List Bullet 4"/>
    <w:basedOn w:val="Normal"/>
    <w:semiHidden/>
    <w:rsid w:val="00E64ADD"/>
    <w:pPr>
      <w:numPr>
        <w:numId w:val="4"/>
      </w:numPr>
    </w:pPr>
  </w:style>
  <w:style w:type="paragraph" w:styleId="ListBullet5">
    <w:name w:val="List Bullet 5"/>
    <w:basedOn w:val="Normal"/>
    <w:semiHidden/>
    <w:rsid w:val="00E64ADD"/>
    <w:pPr>
      <w:numPr>
        <w:numId w:val="5"/>
      </w:numPr>
    </w:pPr>
  </w:style>
  <w:style w:type="paragraph" w:styleId="ListContinue">
    <w:name w:val="List Continue"/>
    <w:basedOn w:val="Normal"/>
    <w:semiHidden/>
    <w:rsid w:val="00E64ADD"/>
    <w:pPr>
      <w:spacing w:after="120"/>
      <w:ind w:left="283"/>
    </w:pPr>
  </w:style>
  <w:style w:type="paragraph" w:styleId="ListContinue2">
    <w:name w:val="List Continue 2"/>
    <w:basedOn w:val="Normal"/>
    <w:semiHidden/>
    <w:rsid w:val="00E64ADD"/>
    <w:pPr>
      <w:spacing w:after="120"/>
      <w:ind w:left="566"/>
    </w:pPr>
  </w:style>
  <w:style w:type="paragraph" w:styleId="ListContinue3">
    <w:name w:val="List Continue 3"/>
    <w:basedOn w:val="Normal"/>
    <w:semiHidden/>
    <w:rsid w:val="00E64ADD"/>
    <w:pPr>
      <w:spacing w:after="120"/>
      <w:ind w:left="849"/>
    </w:pPr>
  </w:style>
  <w:style w:type="paragraph" w:styleId="ListContinue4">
    <w:name w:val="List Continue 4"/>
    <w:basedOn w:val="Normal"/>
    <w:semiHidden/>
    <w:rsid w:val="00E64ADD"/>
    <w:pPr>
      <w:spacing w:after="120"/>
      <w:ind w:left="1132"/>
    </w:pPr>
  </w:style>
  <w:style w:type="paragraph" w:styleId="ListContinue5">
    <w:name w:val="List Continue 5"/>
    <w:basedOn w:val="Normal"/>
    <w:semiHidden/>
    <w:rsid w:val="00E64ADD"/>
    <w:pPr>
      <w:spacing w:after="120"/>
      <w:ind w:left="1415"/>
    </w:pPr>
  </w:style>
  <w:style w:type="paragraph" w:styleId="ListNumber">
    <w:name w:val="List Number"/>
    <w:basedOn w:val="Normal"/>
    <w:semiHidden/>
    <w:rsid w:val="00850CEC"/>
    <w:pPr>
      <w:numPr>
        <w:numId w:val="23"/>
      </w:numPr>
    </w:pPr>
  </w:style>
  <w:style w:type="paragraph" w:styleId="ListNumber2">
    <w:name w:val="List Number 2"/>
    <w:basedOn w:val="Normal"/>
    <w:semiHidden/>
    <w:rsid w:val="00E64ADD"/>
    <w:pPr>
      <w:numPr>
        <w:numId w:val="6"/>
      </w:numPr>
    </w:pPr>
  </w:style>
  <w:style w:type="paragraph" w:styleId="ListNumber3">
    <w:name w:val="List Number 3"/>
    <w:basedOn w:val="Normal"/>
    <w:semiHidden/>
    <w:rsid w:val="00E64ADD"/>
    <w:pPr>
      <w:numPr>
        <w:numId w:val="7"/>
      </w:numPr>
    </w:pPr>
  </w:style>
  <w:style w:type="paragraph" w:styleId="ListNumber4">
    <w:name w:val="List Number 4"/>
    <w:basedOn w:val="Normal"/>
    <w:semiHidden/>
    <w:rsid w:val="00E64ADD"/>
    <w:pPr>
      <w:numPr>
        <w:numId w:val="8"/>
      </w:numPr>
    </w:pPr>
  </w:style>
  <w:style w:type="paragraph" w:styleId="ListNumber5">
    <w:name w:val="List Number 5"/>
    <w:basedOn w:val="Normal"/>
    <w:semiHidden/>
    <w:rsid w:val="00E64ADD"/>
    <w:pPr>
      <w:numPr>
        <w:numId w:val="9"/>
      </w:numPr>
    </w:pPr>
  </w:style>
  <w:style w:type="character" w:styleId="Strong">
    <w:name w:val="Strong"/>
    <w:uiPriority w:val="22"/>
    <w:qFormat/>
    <w:rsid w:val="00E64ADD"/>
    <w:rPr>
      <w:b/>
      <w:bCs/>
    </w:rPr>
  </w:style>
  <w:style w:type="table" w:styleId="Table3Deffects1">
    <w:name w:val="Table 3D effects 1"/>
    <w:basedOn w:val="TableNormal"/>
    <w:semiHidden/>
    <w:rsid w:val="00E64ADD"/>
    <w:pPr>
      <w:tabs>
        <w:tab w:val="left" w:pos="567"/>
      </w:tabs>
      <w:spacing w:after="140" w:line="30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E64ADD"/>
    <w:pPr>
      <w:tabs>
        <w:tab w:val="left" w:pos="567"/>
      </w:tabs>
      <w:spacing w:after="140" w:line="30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E64ADD"/>
    <w:pPr>
      <w:tabs>
        <w:tab w:val="left" w:pos="567"/>
      </w:tabs>
      <w:spacing w:after="140" w:line="30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E64ADD"/>
    <w:pPr>
      <w:tabs>
        <w:tab w:val="left" w:pos="567"/>
      </w:tabs>
      <w:spacing w:after="140" w:line="30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E64ADD"/>
    <w:pPr>
      <w:tabs>
        <w:tab w:val="left" w:pos="567"/>
      </w:tabs>
      <w:spacing w:after="140" w:line="30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E64ADD"/>
    <w:pPr>
      <w:tabs>
        <w:tab w:val="left" w:pos="567"/>
      </w:tabs>
      <w:spacing w:after="140" w:line="30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E64ADD"/>
    <w:pPr>
      <w:tabs>
        <w:tab w:val="left" w:pos="567"/>
      </w:tabs>
      <w:spacing w:after="140" w:line="30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E64ADD"/>
    <w:pPr>
      <w:tabs>
        <w:tab w:val="left" w:pos="567"/>
      </w:tabs>
      <w:spacing w:after="140" w:line="30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E64ADD"/>
    <w:pPr>
      <w:tabs>
        <w:tab w:val="left" w:pos="567"/>
      </w:tabs>
      <w:spacing w:after="140" w:line="30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E64ADD"/>
    <w:pPr>
      <w:tabs>
        <w:tab w:val="left" w:pos="567"/>
      </w:tabs>
      <w:spacing w:after="140" w:line="30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E64ADD"/>
    <w:pPr>
      <w:tabs>
        <w:tab w:val="left" w:pos="567"/>
      </w:tabs>
      <w:spacing w:after="140" w:line="30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E64ADD"/>
    <w:pPr>
      <w:tabs>
        <w:tab w:val="left" w:pos="567"/>
      </w:tabs>
      <w:spacing w:after="140" w:line="30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E64ADD"/>
    <w:pPr>
      <w:tabs>
        <w:tab w:val="left" w:pos="567"/>
      </w:tabs>
      <w:spacing w:after="140" w:line="30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E64ADD"/>
    <w:pPr>
      <w:tabs>
        <w:tab w:val="left" w:pos="567"/>
      </w:tabs>
      <w:spacing w:after="140" w:line="30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E64ADD"/>
    <w:pPr>
      <w:tabs>
        <w:tab w:val="left" w:pos="567"/>
      </w:tabs>
      <w:spacing w:after="140" w:line="30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E64ADD"/>
    <w:pPr>
      <w:tabs>
        <w:tab w:val="left" w:pos="567"/>
      </w:tabs>
      <w:spacing w:after="140" w:line="30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E64ADD"/>
    <w:pPr>
      <w:tabs>
        <w:tab w:val="left" w:pos="567"/>
      </w:tabs>
      <w:spacing w:after="140" w:line="30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E64ADD"/>
    <w:pPr>
      <w:tabs>
        <w:tab w:val="left" w:pos="567"/>
      </w:tabs>
      <w:spacing w:after="14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E64ADD"/>
    <w:pPr>
      <w:tabs>
        <w:tab w:val="left" w:pos="567"/>
      </w:tabs>
      <w:spacing w:after="140" w:line="30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E64ADD"/>
    <w:pPr>
      <w:tabs>
        <w:tab w:val="left" w:pos="567"/>
      </w:tabs>
      <w:spacing w:after="140" w:line="30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E64ADD"/>
    <w:pPr>
      <w:tabs>
        <w:tab w:val="left" w:pos="567"/>
      </w:tabs>
      <w:spacing w:after="140" w:line="30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E64ADD"/>
    <w:pPr>
      <w:tabs>
        <w:tab w:val="left" w:pos="567"/>
      </w:tabs>
      <w:spacing w:after="140" w:line="30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E64ADD"/>
    <w:pPr>
      <w:tabs>
        <w:tab w:val="left" w:pos="567"/>
      </w:tabs>
      <w:spacing w:after="140" w:line="30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E64ADD"/>
    <w:pPr>
      <w:tabs>
        <w:tab w:val="left" w:pos="567"/>
      </w:tabs>
      <w:spacing w:after="140" w:line="30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E64ADD"/>
    <w:pPr>
      <w:tabs>
        <w:tab w:val="left" w:pos="567"/>
      </w:tabs>
      <w:spacing w:after="140" w:line="30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E64ADD"/>
    <w:pPr>
      <w:tabs>
        <w:tab w:val="left" w:pos="567"/>
      </w:tabs>
      <w:spacing w:after="140" w:line="30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E64ADD"/>
    <w:pPr>
      <w:tabs>
        <w:tab w:val="left" w:pos="567"/>
      </w:tabs>
      <w:spacing w:after="140" w:line="30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E64ADD"/>
    <w:pPr>
      <w:tabs>
        <w:tab w:val="left" w:pos="567"/>
      </w:tabs>
      <w:spacing w:after="140" w:line="30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E64ADD"/>
    <w:pPr>
      <w:tabs>
        <w:tab w:val="left" w:pos="567"/>
      </w:tabs>
      <w:spacing w:after="140" w:line="30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E64ADD"/>
    <w:pPr>
      <w:tabs>
        <w:tab w:val="left" w:pos="567"/>
      </w:tabs>
      <w:spacing w:after="140" w:line="30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E64ADD"/>
    <w:pPr>
      <w:tabs>
        <w:tab w:val="left" w:pos="567"/>
      </w:tabs>
      <w:spacing w:after="140" w:line="30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E64ADD"/>
    <w:pPr>
      <w:tabs>
        <w:tab w:val="left" w:pos="567"/>
      </w:tabs>
      <w:spacing w:after="140" w:line="30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E64ADD"/>
    <w:pPr>
      <w:tabs>
        <w:tab w:val="left" w:pos="567"/>
      </w:tabs>
      <w:spacing w:after="140" w:line="30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E64ADD"/>
    <w:pPr>
      <w:tabs>
        <w:tab w:val="left" w:pos="567"/>
      </w:tabs>
      <w:spacing w:after="14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E64ADD"/>
    <w:pPr>
      <w:tabs>
        <w:tab w:val="left" w:pos="567"/>
      </w:tabs>
      <w:spacing w:after="140" w:line="30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E64ADD"/>
    <w:pPr>
      <w:tabs>
        <w:tab w:val="left" w:pos="567"/>
      </w:tabs>
      <w:spacing w:after="140" w:line="30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E64ADD"/>
    <w:pPr>
      <w:tabs>
        <w:tab w:val="left" w:pos="567"/>
      </w:tabs>
      <w:spacing w:after="140" w:line="30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E64ADD"/>
    <w:pPr>
      <w:tabs>
        <w:tab w:val="left" w:pos="567"/>
      </w:tabs>
      <w:spacing w:after="140" w:line="30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E64ADD"/>
    <w:pPr>
      <w:tabs>
        <w:tab w:val="left" w:pos="567"/>
      </w:tabs>
      <w:spacing w:after="140" w:line="30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E64ADD"/>
    <w:pPr>
      <w:tabs>
        <w:tab w:val="left" w:pos="567"/>
      </w:tabs>
      <w:spacing w:after="140" w:line="3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E64ADD"/>
    <w:pPr>
      <w:tabs>
        <w:tab w:val="left" w:pos="567"/>
      </w:tabs>
      <w:spacing w:after="140" w:line="30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E64ADD"/>
    <w:pPr>
      <w:tabs>
        <w:tab w:val="left" w:pos="567"/>
      </w:tabs>
      <w:spacing w:after="140" w:line="30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E64ADD"/>
    <w:pPr>
      <w:tabs>
        <w:tab w:val="left" w:pos="567"/>
      </w:tabs>
      <w:spacing w:after="140" w:line="30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FootnoteTextChar">
    <w:name w:val="Footnote Text Char"/>
    <w:link w:val="FootnoteText"/>
    <w:uiPriority w:val="99"/>
    <w:rsid w:val="00B60A67"/>
    <w:rPr>
      <w:rFonts w:ascii="Gill Sans MT" w:hAnsi="Gill Sans MT"/>
      <w:color w:val="000000"/>
      <w:lang w:eastAsia="en-US"/>
    </w:rPr>
  </w:style>
  <w:style w:type="character" w:customStyle="1" w:styleId="CommentTextChar">
    <w:name w:val="Comment Text Char"/>
    <w:link w:val="CommentText"/>
    <w:semiHidden/>
    <w:rsid w:val="00B60A67"/>
    <w:rPr>
      <w:rFonts w:ascii="Gill Sans MT" w:hAnsi="Gill Sans MT"/>
      <w:lang w:eastAsia="en-US"/>
    </w:rPr>
  </w:style>
  <w:style w:type="character" w:customStyle="1" w:styleId="HeaderChar">
    <w:name w:val="Header Char"/>
    <w:link w:val="Header"/>
    <w:uiPriority w:val="99"/>
    <w:rsid w:val="00B60A67"/>
    <w:rPr>
      <w:rFonts w:ascii="Gill Sans MT" w:hAnsi="Gill Sans MT"/>
      <w:sz w:val="16"/>
      <w:szCs w:val="22"/>
      <w:lang w:eastAsia="en-US"/>
    </w:rPr>
  </w:style>
  <w:style w:type="paragraph" w:styleId="ListParagraph">
    <w:name w:val="List Paragraph"/>
    <w:basedOn w:val="Normal"/>
    <w:uiPriority w:val="34"/>
    <w:qFormat/>
    <w:rsid w:val="004F6AD6"/>
    <w:pPr>
      <w:numPr>
        <w:numId w:val="24"/>
      </w:numPr>
      <w:tabs>
        <w:tab w:val="clear" w:pos="567"/>
      </w:tabs>
      <w:spacing w:after="0" w:line="240" w:lineRule="auto"/>
      <w:jc w:val="both"/>
    </w:pPr>
    <w:rPr>
      <w:sz w:val="24"/>
      <w:szCs w:val="24"/>
      <w:lang w:eastAsia="en-AU"/>
    </w:rPr>
  </w:style>
  <w:style w:type="paragraph" w:customStyle="1" w:styleId="Default">
    <w:name w:val="Default"/>
    <w:rsid w:val="00B60A67"/>
    <w:pPr>
      <w:autoSpaceDE w:val="0"/>
      <w:autoSpaceDN w:val="0"/>
      <w:adjustRightInd w:val="0"/>
    </w:pPr>
    <w:rPr>
      <w:rFonts w:ascii="Calibri" w:eastAsia="Calibri" w:hAnsi="Calibri" w:cs="Calibri"/>
      <w:color w:val="000000"/>
      <w:sz w:val="24"/>
      <w:szCs w:val="24"/>
      <w:lang w:eastAsia="en-US"/>
    </w:rPr>
  </w:style>
  <w:style w:type="character" w:customStyle="1" w:styleId="Heading4Char">
    <w:name w:val="Heading 4 Char"/>
    <w:link w:val="Heading4"/>
    <w:rsid w:val="00B60A67"/>
    <w:rPr>
      <w:rFonts w:ascii="Gill Sans MT" w:hAnsi="Gill Sans MT"/>
      <w:b/>
      <w:bCs/>
      <w:sz w:val="24"/>
      <w:szCs w:val="22"/>
    </w:rPr>
  </w:style>
  <w:style w:type="paragraph" w:styleId="Revision">
    <w:name w:val="Revision"/>
    <w:hidden/>
    <w:uiPriority w:val="99"/>
    <w:semiHidden/>
    <w:rsid w:val="00B60A67"/>
    <w:rPr>
      <w:rFonts w:ascii="Gill Sans MT" w:hAnsi="Gill Sans MT"/>
      <w:sz w:val="22"/>
      <w:szCs w:val="22"/>
      <w:lang w:eastAsia="en-US"/>
    </w:rPr>
  </w:style>
  <w:style w:type="character" w:customStyle="1" w:styleId="BodyTextChar">
    <w:name w:val="Body Text Char"/>
    <w:link w:val="BodyText"/>
    <w:rsid w:val="00B60A67"/>
    <w:rPr>
      <w:rFonts w:ascii="Gill Sans MT" w:hAnsi="Gill Sans MT"/>
      <w:sz w:val="22"/>
      <w:szCs w:val="22"/>
      <w:lang w:eastAsia="en-US"/>
    </w:rPr>
  </w:style>
  <w:style w:type="paragraph" w:customStyle="1" w:styleId="NormalItalics">
    <w:name w:val="NormalItalics"/>
    <w:basedOn w:val="Normal"/>
    <w:rsid w:val="00736968"/>
    <w:pPr>
      <w:tabs>
        <w:tab w:val="clear" w:pos="567"/>
      </w:tabs>
      <w:spacing w:before="120" w:after="240" w:line="240" w:lineRule="auto"/>
      <w:ind w:left="720"/>
    </w:pPr>
    <w:rPr>
      <w:rFonts w:ascii="Times New Roman" w:hAnsi="Times New Roman"/>
      <w:i/>
      <w:iCs/>
      <w:sz w:val="24"/>
      <w:szCs w:val="24"/>
    </w:rPr>
  </w:style>
  <w:style w:type="character" w:customStyle="1" w:styleId="BulletedListLevel1Char">
    <w:name w:val="Bulleted List Level 1 Char"/>
    <w:basedOn w:val="DefaultParagraphFont"/>
    <w:link w:val="BulletedListLevel1"/>
    <w:rsid w:val="005B4C87"/>
    <w:rPr>
      <w:rFonts w:ascii="Gill Sans MT" w:hAnsi="Gill Sans MT"/>
      <w:sz w:val="22"/>
      <w:szCs w:val="24"/>
      <w:lang w:eastAsia="en-US"/>
    </w:rPr>
  </w:style>
  <w:style w:type="character" w:customStyle="1" w:styleId="BulletedListLevel2Char">
    <w:name w:val="Bulleted List Level 2 Char"/>
    <w:basedOn w:val="DefaultParagraphFont"/>
    <w:link w:val="BulletedListLevel2"/>
    <w:semiHidden/>
    <w:rsid w:val="005B4C87"/>
    <w:rPr>
      <w:rFonts w:ascii="Gill Sans MT" w:hAnsi="Gill Sans MT" w:cs="Arial"/>
      <w:snapToGrid w:val="0"/>
      <w:kern w:val="28"/>
      <w:sz w:val="22"/>
      <w:lang w:eastAsia="en-US"/>
    </w:rPr>
  </w:style>
  <w:style w:type="table" w:styleId="LightShading-Accent1">
    <w:name w:val="Light Shading Accent 1"/>
    <w:basedOn w:val="TableNormal"/>
    <w:uiPriority w:val="60"/>
    <w:rsid w:val="00057DB7"/>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Intro">
    <w:name w:val="Intro"/>
    <w:basedOn w:val="Normal"/>
    <w:qFormat/>
    <w:rsid w:val="00057DB7"/>
    <w:pPr>
      <w:tabs>
        <w:tab w:val="clear" w:pos="567"/>
      </w:tabs>
      <w:spacing w:after="380" w:line="240" w:lineRule="auto"/>
    </w:pPr>
    <w:rPr>
      <w:rFonts w:ascii="Arial" w:eastAsia="MS Mincho" w:hAnsi="Arial"/>
      <w:sz w:val="24"/>
      <w:szCs w:val="24"/>
      <w:lang w:val="en-GB"/>
    </w:rPr>
  </w:style>
  <w:style w:type="character" w:customStyle="1" w:styleId="SubtitleChar">
    <w:name w:val="Subtitle Char"/>
    <w:basedOn w:val="DefaultParagraphFont"/>
    <w:link w:val="Subtitle"/>
    <w:uiPriority w:val="11"/>
    <w:rsid w:val="00B53821"/>
    <w:rPr>
      <w:rFonts w:ascii="Gill Sans MT" w:hAnsi="Gill Sans MT" w:cs="Arial"/>
      <w:sz w:val="24"/>
      <w:szCs w:val="22"/>
      <w:lang w:eastAsia="en-US"/>
    </w:rPr>
  </w:style>
  <w:style w:type="character" w:styleId="IntenseEmphasis">
    <w:name w:val="Intense Emphasis"/>
    <w:basedOn w:val="DefaultParagraphFont"/>
    <w:uiPriority w:val="21"/>
    <w:qFormat/>
    <w:rsid w:val="00861BAD"/>
  </w:style>
  <w:style w:type="character" w:customStyle="1" w:styleId="Heading1Char">
    <w:name w:val="Heading 1 Char"/>
    <w:basedOn w:val="DefaultParagraphFont"/>
    <w:link w:val="Heading1"/>
    <w:uiPriority w:val="9"/>
    <w:rsid w:val="00B10FD2"/>
    <w:rPr>
      <w:rFonts w:ascii="Gill Sans MT" w:hAnsi="Gill Sans MT" w:cs="Arial"/>
      <w:b/>
      <w:snapToGrid w:val="0"/>
      <w:kern w:val="28"/>
      <w:sz w:val="40"/>
      <w:lang w:eastAsia="en-US"/>
    </w:rPr>
  </w:style>
  <w:style w:type="paragraph" w:styleId="Bibliography">
    <w:name w:val="Bibliography"/>
    <w:basedOn w:val="Normal"/>
    <w:next w:val="Normal"/>
    <w:uiPriority w:val="37"/>
    <w:unhideWhenUsed/>
    <w:rsid w:val="00B10FD2"/>
  </w:style>
  <w:style w:type="paragraph" w:customStyle="1" w:styleId="Pa15">
    <w:name w:val="Pa15"/>
    <w:basedOn w:val="Default"/>
    <w:next w:val="Default"/>
    <w:uiPriority w:val="99"/>
    <w:rsid w:val="00512AC3"/>
    <w:pPr>
      <w:spacing w:line="221" w:lineRule="atLeast"/>
    </w:pPr>
    <w:rPr>
      <w:rFonts w:ascii="Gill Sans" w:eastAsia="Times New Roman" w:hAnsi="Gill Sans" w:cs="Times New Roman"/>
      <w:color w:val="auto"/>
      <w:lang w:eastAsia="en-AU"/>
    </w:rPr>
  </w:style>
  <w:style w:type="paragraph" w:customStyle="1" w:styleId="Pa5">
    <w:name w:val="Pa5"/>
    <w:basedOn w:val="Default"/>
    <w:next w:val="Default"/>
    <w:uiPriority w:val="99"/>
    <w:rsid w:val="00C5179E"/>
    <w:pPr>
      <w:spacing w:line="221" w:lineRule="atLeast"/>
    </w:pPr>
    <w:rPr>
      <w:rFonts w:ascii="GillSans Light" w:eastAsia="Times New Roman" w:hAnsi="GillSans Light" w:cs="Times New Roman"/>
      <w:color w:val="auto"/>
      <w:lang w:eastAsia="en-AU"/>
    </w:rPr>
  </w:style>
  <w:style w:type="paragraph" w:customStyle="1" w:styleId="CM60">
    <w:name w:val="CM60"/>
    <w:basedOn w:val="Default"/>
    <w:next w:val="Default"/>
    <w:uiPriority w:val="99"/>
    <w:rsid w:val="00E155EB"/>
    <w:rPr>
      <w:rFonts w:ascii="Univers LT Std 45 Light" w:eastAsia="Times New Roman" w:hAnsi="Univers LT Std 45 Light" w:cs="Times New Roman"/>
      <w:color w:val="auto"/>
      <w:lang w:eastAsia="en-AU"/>
    </w:rPr>
  </w:style>
  <w:style w:type="paragraph" w:customStyle="1" w:styleId="CM61">
    <w:name w:val="CM61"/>
    <w:basedOn w:val="Default"/>
    <w:next w:val="Default"/>
    <w:uiPriority w:val="99"/>
    <w:rsid w:val="00E155EB"/>
    <w:rPr>
      <w:rFonts w:ascii="Univers LT Std 45 Light" w:eastAsia="Times New Roman" w:hAnsi="Univers LT Std 45 Light" w:cs="Times New Roman"/>
      <w:color w:val="auto"/>
      <w:lang w:eastAsia="en-AU"/>
    </w:rPr>
  </w:style>
  <w:style w:type="paragraph" w:customStyle="1" w:styleId="Pa13">
    <w:name w:val="Pa13"/>
    <w:basedOn w:val="Default"/>
    <w:next w:val="Default"/>
    <w:uiPriority w:val="99"/>
    <w:rsid w:val="00337ABC"/>
    <w:pPr>
      <w:spacing w:line="181" w:lineRule="atLeast"/>
    </w:pPr>
    <w:rPr>
      <w:rFonts w:ascii="Fira Sans" w:eastAsia="Times New Roman" w:hAnsi="Fira Sans" w:cs="Times New Roman"/>
      <w:color w:val="auto"/>
      <w:lang w:eastAsia="en-AU"/>
    </w:rPr>
  </w:style>
  <w:style w:type="character" w:customStyle="1" w:styleId="A2">
    <w:name w:val="A2"/>
    <w:uiPriority w:val="99"/>
    <w:rsid w:val="00CE0D9A"/>
    <w:rPr>
      <w:rFonts w:cs="Helvetica 45 Light"/>
      <w:color w:val="000000"/>
      <w:sz w:val="11"/>
      <w:szCs w:val="1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151350">
      <w:bodyDiv w:val="1"/>
      <w:marLeft w:val="0"/>
      <w:marRight w:val="0"/>
      <w:marTop w:val="0"/>
      <w:marBottom w:val="0"/>
      <w:divBdr>
        <w:top w:val="none" w:sz="0" w:space="0" w:color="auto"/>
        <w:left w:val="none" w:sz="0" w:space="0" w:color="auto"/>
        <w:bottom w:val="none" w:sz="0" w:space="0" w:color="auto"/>
        <w:right w:val="none" w:sz="0" w:space="0" w:color="auto"/>
      </w:divBdr>
      <w:divsChild>
        <w:div w:id="752319627">
          <w:marLeft w:val="0"/>
          <w:marRight w:val="0"/>
          <w:marTop w:val="0"/>
          <w:marBottom w:val="0"/>
          <w:divBdr>
            <w:top w:val="none" w:sz="0" w:space="0" w:color="auto"/>
            <w:left w:val="none" w:sz="0" w:space="0" w:color="auto"/>
            <w:bottom w:val="none" w:sz="0" w:space="0" w:color="auto"/>
            <w:right w:val="none" w:sz="0" w:space="0" w:color="auto"/>
          </w:divBdr>
          <w:divsChild>
            <w:div w:id="527449637">
              <w:marLeft w:val="0"/>
              <w:marRight w:val="0"/>
              <w:marTop w:val="0"/>
              <w:marBottom w:val="0"/>
              <w:divBdr>
                <w:top w:val="none" w:sz="0" w:space="0" w:color="auto"/>
                <w:left w:val="none" w:sz="0" w:space="0" w:color="auto"/>
                <w:bottom w:val="none" w:sz="0" w:space="0" w:color="auto"/>
                <w:right w:val="none" w:sz="0" w:space="0" w:color="auto"/>
              </w:divBdr>
              <w:divsChild>
                <w:div w:id="552540286">
                  <w:marLeft w:val="0"/>
                  <w:marRight w:val="0"/>
                  <w:marTop w:val="0"/>
                  <w:marBottom w:val="0"/>
                  <w:divBdr>
                    <w:top w:val="none" w:sz="0" w:space="0" w:color="auto"/>
                    <w:left w:val="none" w:sz="0" w:space="0" w:color="auto"/>
                    <w:bottom w:val="none" w:sz="0" w:space="0" w:color="auto"/>
                    <w:right w:val="none" w:sz="0" w:space="0" w:color="auto"/>
                  </w:divBdr>
                  <w:divsChild>
                    <w:div w:id="1178537962">
                      <w:marLeft w:val="0"/>
                      <w:marRight w:val="0"/>
                      <w:marTop w:val="0"/>
                      <w:marBottom w:val="0"/>
                      <w:divBdr>
                        <w:top w:val="none" w:sz="0" w:space="0" w:color="auto"/>
                        <w:left w:val="none" w:sz="0" w:space="0" w:color="auto"/>
                        <w:bottom w:val="none" w:sz="0" w:space="0" w:color="auto"/>
                        <w:right w:val="none" w:sz="0" w:space="0" w:color="auto"/>
                      </w:divBdr>
                      <w:divsChild>
                        <w:div w:id="401757475">
                          <w:marLeft w:val="0"/>
                          <w:marRight w:val="0"/>
                          <w:marTop w:val="0"/>
                          <w:marBottom w:val="0"/>
                          <w:divBdr>
                            <w:top w:val="none" w:sz="0" w:space="0" w:color="auto"/>
                            <w:left w:val="none" w:sz="0" w:space="0" w:color="auto"/>
                            <w:bottom w:val="none" w:sz="0" w:space="0" w:color="auto"/>
                            <w:right w:val="none" w:sz="0" w:space="0" w:color="auto"/>
                          </w:divBdr>
                          <w:divsChild>
                            <w:div w:id="1193762513">
                              <w:marLeft w:val="0"/>
                              <w:marRight w:val="0"/>
                              <w:marTop w:val="0"/>
                              <w:marBottom w:val="0"/>
                              <w:divBdr>
                                <w:top w:val="none" w:sz="0" w:space="0" w:color="auto"/>
                                <w:left w:val="none" w:sz="0" w:space="0" w:color="auto"/>
                                <w:bottom w:val="none" w:sz="0" w:space="0" w:color="auto"/>
                                <w:right w:val="none" w:sz="0" w:space="0" w:color="auto"/>
                              </w:divBdr>
                              <w:divsChild>
                                <w:div w:id="138618374">
                                  <w:marLeft w:val="0"/>
                                  <w:marRight w:val="0"/>
                                  <w:marTop w:val="0"/>
                                  <w:marBottom w:val="0"/>
                                  <w:divBdr>
                                    <w:top w:val="none" w:sz="0" w:space="0" w:color="auto"/>
                                    <w:left w:val="none" w:sz="0" w:space="0" w:color="auto"/>
                                    <w:bottom w:val="none" w:sz="0" w:space="0" w:color="auto"/>
                                    <w:right w:val="none" w:sz="0" w:space="0" w:color="auto"/>
                                  </w:divBdr>
                                  <w:divsChild>
                                    <w:div w:id="87695906">
                                      <w:marLeft w:val="0"/>
                                      <w:marRight w:val="0"/>
                                      <w:marTop w:val="0"/>
                                      <w:marBottom w:val="0"/>
                                      <w:divBdr>
                                        <w:top w:val="none" w:sz="0" w:space="0" w:color="auto"/>
                                        <w:left w:val="none" w:sz="0" w:space="0" w:color="auto"/>
                                        <w:bottom w:val="none" w:sz="0" w:space="0" w:color="auto"/>
                                        <w:right w:val="none" w:sz="0" w:space="0" w:color="auto"/>
                                      </w:divBdr>
                                      <w:divsChild>
                                        <w:div w:id="1772238708">
                                          <w:marLeft w:val="0"/>
                                          <w:marRight w:val="0"/>
                                          <w:marTop w:val="0"/>
                                          <w:marBottom w:val="0"/>
                                          <w:divBdr>
                                            <w:top w:val="none" w:sz="0" w:space="0" w:color="auto"/>
                                            <w:left w:val="none" w:sz="0" w:space="0" w:color="auto"/>
                                            <w:bottom w:val="none" w:sz="0" w:space="0" w:color="auto"/>
                                            <w:right w:val="none" w:sz="0" w:space="0" w:color="auto"/>
                                          </w:divBdr>
                                          <w:divsChild>
                                            <w:div w:id="1442804326">
                                              <w:marLeft w:val="0"/>
                                              <w:marRight w:val="0"/>
                                              <w:marTop w:val="0"/>
                                              <w:marBottom w:val="0"/>
                                              <w:divBdr>
                                                <w:top w:val="none" w:sz="0" w:space="0" w:color="auto"/>
                                                <w:left w:val="none" w:sz="0" w:space="0" w:color="auto"/>
                                                <w:bottom w:val="none" w:sz="0" w:space="0" w:color="auto"/>
                                                <w:right w:val="none" w:sz="0" w:space="0" w:color="auto"/>
                                              </w:divBdr>
                                              <w:divsChild>
                                                <w:div w:id="1837770213">
                                                  <w:marLeft w:val="0"/>
                                                  <w:marRight w:val="0"/>
                                                  <w:marTop w:val="0"/>
                                                  <w:marBottom w:val="0"/>
                                                  <w:divBdr>
                                                    <w:top w:val="none" w:sz="0" w:space="0" w:color="auto"/>
                                                    <w:left w:val="none" w:sz="0" w:space="0" w:color="auto"/>
                                                    <w:bottom w:val="none" w:sz="0" w:space="0" w:color="auto"/>
                                                    <w:right w:val="none" w:sz="0" w:space="0" w:color="auto"/>
                                                  </w:divBdr>
                                                  <w:divsChild>
                                                    <w:div w:id="1536384029">
                                                      <w:marLeft w:val="0"/>
                                                      <w:marRight w:val="0"/>
                                                      <w:marTop w:val="0"/>
                                                      <w:marBottom w:val="0"/>
                                                      <w:divBdr>
                                                        <w:top w:val="none" w:sz="0" w:space="0" w:color="auto"/>
                                                        <w:left w:val="none" w:sz="0" w:space="0" w:color="auto"/>
                                                        <w:bottom w:val="none" w:sz="0" w:space="0" w:color="auto"/>
                                                        <w:right w:val="none" w:sz="0" w:space="0" w:color="auto"/>
                                                      </w:divBdr>
                                                      <w:divsChild>
                                                        <w:div w:id="1791708902">
                                                          <w:marLeft w:val="0"/>
                                                          <w:marRight w:val="0"/>
                                                          <w:marTop w:val="0"/>
                                                          <w:marBottom w:val="0"/>
                                                          <w:divBdr>
                                                            <w:top w:val="none" w:sz="0" w:space="0" w:color="auto"/>
                                                            <w:left w:val="none" w:sz="0" w:space="0" w:color="auto"/>
                                                            <w:bottom w:val="none" w:sz="0" w:space="0" w:color="auto"/>
                                                            <w:right w:val="none" w:sz="0" w:space="0" w:color="auto"/>
                                                          </w:divBdr>
                                                          <w:divsChild>
                                                            <w:div w:id="1985154869">
                                                              <w:marLeft w:val="0"/>
                                                              <w:marRight w:val="0"/>
                                                              <w:marTop w:val="0"/>
                                                              <w:marBottom w:val="0"/>
                                                              <w:divBdr>
                                                                <w:top w:val="none" w:sz="0" w:space="0" w:color="auto"/>
                                                                <w:left w:val="none" w:sz="0" w:space="0" w:color="auto"/>
                                                                <w:bottom w:val="none" w:sz="0" w:space="0" w:color="auto"/>
                                                                <w:right w:val="none" w:sz="0" w:space="0" w:color="auto"/>
                                                              </w:divBdr>
                                                              <w:divsChild>
                                                                <w:div w:id="354230310">
                                                                  <w:marLeft w:val="0"/>
                                                                  <w:marRight w:val="0"/>
                                                                  <w:marTop w:val="0"/>
                                                                  <w:marBottom w:val="0"/>
                                                                  <w:divBdr>
                                                                    <w:top w:val="none" w:sz="0" w:space="0" w:color="auto"/>
                                                                    <w:left w:val="none" w:sz="0" w:space="0" w:color="auto"/>
                                                                    <w:bottom w:val="none" w:sz="0" w:space="0" w:color="auto"/>
                                                                    <w:right w:val="none" w:sz="0" w:space="0" w:color="auto"/>
                                                                  </w:divBdr>
                                                                  <w:divsChild>
                                                                    <w:div w:id="1750301061">
                                                                      <w:marLeft w:val="0"/>
                                                                      <w:marRight w:val="0"/>
                                                                      <w:marTop w:val="0"/>
                                                                      <w:marBottom w:val="0"/>
                                                                      <w:divBdr>
                                                                        <w:top w:val="none" w:sz="0" w:space="0" w:color="auto"/>
                                                                        <w:left w:val="none" w:sz="0" w:space="0" w:color="auto"/>
                                                                        <w:bottom w:val="none" w:sz="0" w:space="0" w:color="auto"/>
                                                                        <w:right w:val="none" w:sz="0" w:space="0" w:color="auto"/>
                                                                      </w:divBdr>
                                                                      <w:divsChild>
                                                                        <w:div w:id="605966661">
                                                                          <w:marLeft w:val="0"/>
                                                                          <w:marRight w:val="0"/>
                                                                          <w:marTop w:val="0"/>
                                                                          <w:marBottom w:val="0"/>
                                                                          <w:divBdr>
                                                                            <w:top w:val="none" w:sz="0" w:space="0" w:color="auto"/>
                                                                            <w:left w:val="none" w:sz="0" w:space="0" w:color="auto"/>
                                                                            <w:bottom w:val="none" w:sz="0" w:space="0" w:color="auto"/>
                                                                            <w:right w:val="none" w:sz="0" w:space="0" w:color="auto"/>
                                                                          </w:divBdr>
                                                                          <w:divsChild>
                                                                            <w:div w:id="21320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542939">
      <w:bodyDiv w:val="1"/>
      <w:marLeft w:val="0"/>
      <w:marRight w:val="0"/>
      <w:marTop w:val="0"/>
      <w:marBottom w:val="0"/>
      <w:divBdr>
        <w:top w:val="none" w:sz="0" w:space="0" w:color="auto"/>
        <w:left w:val="none" w:sz="0" w:space="0" w:color="auto"/>
        <w:bottom w:val="none" w:sz="0" w:space="0" w:color="auto"/>
        <w:right w:val="none" w:sz="0" w:space="0" w:color="auto"/>
      </w:divBdr>
      <w:divsChild>
        <w:div w:id="1146238887">
          <w:marLeft w:val="0"/>
          <w:marRight w:val="0"/>
          <w:marTop w:val="0"/>
          <w:marBottom w:val="0"/>
          <w:divBdr>
            <w:top w:val="none" w:sz="0" w:space="0" w:color="auto"/>
            <w:left w:val="none" w:sz="0" w:space="0" w:color="auto"/>
            <w:bottom w:val="none" w:sz="0" w:space="0" w:color="auto"/>
            <w:right w:val="none" w:sz="0" w:space="0" w:color="auto"/>
          </w:divBdr>
          <w:divsChild>
            <w:div w:id="20593857">
              <w:marLeft w:val="0"/>
              <w:marRight w:val="0"/>
              <w:marTop w:val="0"/>
              <w:marBottom w:val="0"/>
              <w:divBdr>
                <w:top w:val="none" w:sz="0" w:space="0" w:color="auto"/>
                <w:left w:val="none" w:sz="0" w:space="0" w:color="auto"/>
                <w:bottom w:val="none" w:sz="0" w:space="0" w:color="auto"/>
                <w:right w:val="none" w:sz="0" w:space="0" w:color="auto"/>
              </w:divBdr>
              <w:divsChild>
                <w:div w:id="55009747">
                  <w:marLeft w:val="0"/>
                  <w:marRight w:val="0"/>
                  <w:marTop w:val="0"/>
                  <w:marBottom w:val="0"/>
                  <w:divBdr>
                    <w:top w:val="none" w:sz="0" w:space="0" w:color="auto"/>
                    <w:left w:val="none" w:sz="0" w:space="0" w:color="auto"/>
                    <w:bottom w:val="none" w:sz="0" w:space="0" w:color="auto"/>
                    <w:right w:val="none" w:sz="0" w:space="0" w:color="auto"/>
                  </w:divBdr>
                  <w:divsChild>
                    <w:div w:id="579632440">
                      <w:marLeft w:val="0"/>
                      <w:marRight w:val="0"/>
                      <w:marTop w:val="0"/>
                      <w:marBottom w:val="0"/>
                      <w:divBdr>
                        <w:top w:val="none" w:sz="0" w:space="0" w:color="auto"/>
                        <w:left w:val="none" w:sz="0" w:space="0" w:color="auto"/>
                        <w:bottom w:val="none" w:sz="0" w:space="0" w:color="auto"/>
                        <w:right w:val="none" w:sz="0" w:space="0" w:color="auto"/>
                      </w:divBdr>
                      <w:divsChild>
                        <w:div w:id="639381321">
                          <w:marLeft w:val="0"/>
                          <w:marRight w:val="0"/>
                          <w:marTop w:val="0"/>
                          <w:marBottom w:val="0"/>
                          <w:divBdr>
                            <w:top w:val="none" w:sz="0" w:space="0" w:color="auto"/>
                            <w:left w:val="none" w:sz="0" w:space="0" w:color="auto"/>
                            <w:bottom w:val="none" w:sz="0" w:space="0" w:color="auto"/>
                            <w:right w:val="none" w:sz="0" w:space="0" w:color="auto"/>
                          </w:divBdr>
                          <w:divsChild>
                            <w:div w:id="1265575052">
                              <w:marLeft w:val="0"/>
                              <w:marRight w:val="0"/>
                              <w:marTop w:val="0"/>
                              <w:marBottom w:val="0"/>
                              <w:divBdr>
                                <w:top w:val="none" w:sz="0" w:space="0" w:color="auto"/>
                                <w:left w:val="none" w:sz="0" w:space="0" w:color="auto"/>
                                <w:bottom w:val="none" w:sz="0" w:space="0" w:color="auto"/>
                                <w:right w:val="none" w:sz="0" w:space="0" w:color="auto"/>
                              </w:divBdr>
                              <w:divsChild>
                                <w:div w:id="1277757502">
                                  <w:marLeft w:val="0"/>
                                  <w:marRight w:val="0"/>
                                  <w:marTop w:val="0"/>
                                  <w:marBottom w:val="0"/>
                                  <w:divBdr>
                                    <w:top w:val="none" w:sz="0" w:space="0" w:color="auto"/>
                                    <w:left w:val="none" w:sz="0" w:space="0" w:color="auto"/>
                                    <w:bottom w:val="none" w:sz="0" w:space="0" w:color="auto"/>
                                    <w:right w:val="none" w:sz="0" w:space="0" w:color="auto"/>
                                  </w:divBdr>
                                  <w:divsChild>
                                    <w:div w:id="1202210576">
                                      <w:marLeft w:val="0"/>
                                      <w:marRight w:val="0"/>
                                      <w:marTop w:val="0"/>
                                      <w:marBottom w:val="0"/>
                                      <w:divBdr>
                                        <w:top w:val="none" w:sz="0" w:space="0" w:color="auto"/>
                                        <w:left w:val="none" w:sz="0" w:space="0" w:color="auto"/>
                                        <w:bottom w:val="none" w:sz="0" w:space="0" w:color="auto"/>
                                        <w:right w:val="none" w:sz="0" w:space="0" w:color="auto"/>
                                      </w:divBdr>
                                      <w:divsChild>
                                        <w:div w:id="1936670072">
                                          <w:marLeft w:val="0"/>
                                          <w:marRight w:val="0"/>
                                          <w:marTop w:val="0"/>
                                          <w:marBottom w:val="0"/>
                                          <w:divBdr>
                                            <w:top w:val="none" w:sz="0" w:space="0" w:color="auto"/>
                                            <w:left w:val="none" w:sz="0" w:space="0" w:color="auto"/>
                                            <w:bottom w:val="none" w:sz="0" w:space="0" w:color="auto"/>
                                            <w:right w:val="none" w:sz="0" w:space="0" w:color="auto"/>
                                          </w:divBdr>
                                          <w:divsChild>
                                            <w:div w:id="1381978864">
                                              <w:marLeft w:val="0"/>
                                              <w:marRight w:val="0"/>
                                              <w:marTop w:val="0"/>
                                              <w:marBottom w:val="0"/>
                                              <w:divBdr>
                                                <w:top w:val="none" w:sz="0" w:space="0" w:color="auto"/>
                                                <w:left w:val="none" w:sz="0" w:space="0" w:color="auto"/>
                                                <w:bottom w:val="none" w:sz="0" w:space="0" w:color="auto"/>
                                                <w:right w:val="none" w:sz="0" w:space="0" w:color="auto"/>
                                              </w:divBdr>
                                              <w:divsChild>
                                                <w:div w:id="168982518">
                                                  <w:marLeft w:val="0"/>
                                                  <w:marRight w:val="0"/>
                                                  <w:marTop w:val="0"/>
                                                  <w:marBottom w:val="0"/>
                                                  <w:divBdr>
                                                    <w:top w:val="none" w:sz="0" w:space="0" w:color="auto"/>
                                                    <w:left w:val="none" w:sz="0" w:space="0" w:color="auto"/>
                                                    <w:bottom w:val="none" w:sz="0" w:space="0" w:color="auto"/>
                                                    <w:right w:val="none" w:sz="0" w:space="0" w:color="auto"/>
                                                  </w:divBdr>
                                                  <w:divsChild>
                                                    <w:div w:id="1657029453">
                                                      <w:marLeft w:val="0"/>
                                                      <w:marRight w:val="0"/>
                                                      <w:marTop w:val="0"/>
                                                      <w:marBottom w:val="0"/>
                                                      <w:divBdr>
                                                        <w:top w:val="none" w:sz="0" w:space="0" w:color="auto"/>
                                                        <w:left w:val="none" w:sz="0" w:space="0" w:color="auto"/>
                                                        <w:bottom w:val="none" w:sz="0" w:space="0" w:color="auto"/>
                                                        <w:right w:val="none" w:sz="0" w:space="0" w:color="auto"/>
                                                      </w:divBdr>
                                                      <w:divsChild>
                                                        <w:div w:id="214322411">
                                                          <w:marLeft w:val="0"/>
                                                          <w:marRight w:val="0"/>
                                                          <w:marTop w:val="0"/>
                                                          <w:marBottom w:val="0"/>
                                                          <w:divBdr>
                                                            <w:top w:val="none" w:sz="0" w:space="0" w:color="auto"/>
                                                            <w:left w:val="none" w:sz="0" w:space="0" w:color="auto"/>
                                                            <w:bottom w:val="none" w:sz="0" w:space="0" w:color="auto"/>
                                                            <w:right w:val="none" w:sz="0" w:space="0" w:color="auto"/>
                                                          </w:divBdr>
                                                          <w:divsChild>
                                                            <w:div w:id="1873224747">
                                                              <w:marLeft w:val="0"/>
                                                              <w:marRight w:val="0"/>
                                                              <w:marTop w:val="0"/>
                                                              <w:marBottom w:val="0"/>
                                                              <w:divBdr>
                                                                <w:top w:val="none" w:sz="0" w:space="0" w:color="auto"/>
                                                                <w:left w:val="none" w:sz="0" w:space="0" w:color="auto"/>
                                                                <w:bottom w:val="none" w:sz="0" w:space="0" w:color="auto"/>
                                                                <w:right w:val="none" w:sz="0" w:space="0" w:color="auto"/>
                                                              </w:divBdr>
                                                              <w:divsChild>
                                                                <w:div w:id="172770618">
                                                                  <w:marLeft w:val="0"/>
                                                                  <w:marRight w:val="0"/>
                                                                  <w:marTop w:val="0"/>
                                                                  <w:marBottom w:val="0"/>
                                                                  <w:divBdr>
                                                                    <w:top w:val="none" w:sz="0" w:space="0" w:color="auto"/>
                                                                    <w:left w:val="none" w:sz="0" w:space="0" w:color="auto"/>
                                                                    <w:bottom w:val="none" w:sz="0" w:space="0" w:color="auto"/>
                                                                    <w:right w:val="none" w:sz="0" w:space="0" w:color="auto"/>
                                                                  </w:divBdr>
                                                                  <w:divsChild>
                                                                    <w:div w:id="788819939">
                                                                      <w:marLeft w:val="0"/>
                                                                      <w:marRight w:val="0"/>
                                                                      <w:marTop w:val="0"/>
                                                                      <w:marBottom w:val="0"/>
                                                                      <w:divBdr>
                                                                        <w:top w:val="none" w:sz="0" w:space="0" w:color="auto"/>
                                                                        <w:left w:val="none" w:sz="0" w:space="0" w:color="auto"/>
                                                                        <w:bottom w:val="none" w:sz="0" w:space="0" w:color="auto"/>
                                                                        <w:right w:val="none" w:sz="0" w:space="0" w:color="auto"/>
                                                                      </w:divBdr>
                                                                      <w:divsChild>
                                                                        <w:div w:id="257758934">
                                                                          <w:marLeft w:val="0"/>
                                                                          <w:marRight w:val="0"/>
                                                                          <w:marTop w:val="0"/>
                                                                          <w:marBottom w:val="0"/>
                                                                          <w:divBdr>
                                                                            <w:top w:val="none" w:sz="0" w:space="0" w:color="auto"/>
                                                                            <w:left w:val="none" w:sz="0" w:space="0" w:color="auto"/>
                                                                            <w:bottom w:val="none" w:sz="0" w:space="0" w:color="auto"/>
                                                                            <w:right w:val="none" w:sz="0" w:space="0" w:color="auto"/>
                                                                          </w:divBdr>
                                                                          <w:divsChild>
                                                                            <w:div w:id="158630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1358262">
      <w:bodyDiv w:val="1"/>
      <w:marLeft w:val="0"/>
      <w:marRight w:val="0"/>
      <w:marTop w:val="0"/>
      <w:marBottom w:val="0"/>
      <w:divBdr>
        <w:top w:val="none" w:sz="0" w:space="0" w:color="auto"/>
        <w:left w:val="none" w:sz="0" w:space="0" w:color="auto"/>
        <w:bottom w:val="none" w:sz="0" w:space="0" w:color="auto"/>
        <w:right w:val="none" w:sz="0" w:space="0" w:color="auto"/>
      </w:divBdr>
    </w:div>
    <w:div w:id="276568134">
      <w:bodyDiv w:val="1"/>
      <w:marLeft w:val="0"/>
      <w:marRight w:val="0"/>
      <w:marTop w:val="0"/>
      <w:marBottom w:val="0"/>
      <w:divBdr>
        <w:top w:val="none" w:sz="0" w:space="0" w:color="auto"/>
        <w:left w:val="none" w:sz="0" w:space="0" w:color="auto"/>
        <w:bottom w:val="none" w:sz="0" w:space="0" w:color="auto"/>
        <w:right w:val="none" w:sz="0" w:space="0" w:color="auto"/>
      </w:divBdr>
      <w:divsChild>
        <w:div w:id="1411348826">
          <w:marLeft w:val="0"/>
          <w:marRight w:val="0"/>
          <w:marTop w:val="0"/>
          <w:marBottom w:val="0"/>
          <w:divBdr>
            <w:top w:val="none" w:sz="0" w:space="0" w:color="auto"/>
            <w:left w:val="none" w:sz="0" w:space="0" w:color="auto"/>
            <w:bottom w:val="none" w:sz="0" w:space="0" w:color="auto"/>
            <w:right w:val="none" w:sz="0" w:space="0" w:color="auto"/>
          </w:divBdr>
          <w:divsChild>
            <w:div w:id="1525627887">
              <w:marLeft w:val="0"/>
              <w:marRight w:val="0"/>
              <w:marTop w:val="0"/>
              <w:marBottom w:val="0"/>
              <w:divBdr>
                <w:top w:val="none" w:sz="0" w:space="0" w:color="auto"/>
                <w:left w:val="none" w:sz="0" w:space="0" w:color="auto"/>
                <w:bottom w:val="none" w:sz="0" w:space="0" w:color="auto"/>
                <w:right w:val="none" w:sz="0" w:space="0" w:color="auto"/>
              </w:divBdr>
              <w:divsChild>
                <w:div w:id="1023702420">
                  <w:marLeft w:val="0"/>
                  <w:marRight w:val="0"/>
                  <w:marTop w:val="0"/>
                  <w:marBottom w:val="0"/>
                  <w:divBdr>
                    <w:top w:val="none" w:sz="0" w:space="0" w:color="auto"/>
                    <w:left w:val="none" w:sz="0" w:space="0" w:color="auto"/>
                    <w:bottom w:val="none" w:sz="0" w:space="0" w:color="auto"/>
                    <w:right w:val="none" w:sz="0" w:space="0" w:color="auto"/>
                  </w:divBdr>
                  <w:divsChild>
                    <w:div w:id="358510071">
                      <w:marLeft w:val="0"/>
                      <w:marRight w:val="0"/>
                      <w:marTop w:val="0"/>
                      <w:marBottom w:val="300"/>
                      <w:divBdr>
                        <w:top w:val="none" w:sz="0" w:space="0" w:color="auto"/>
                        <w:left w:val="none" w:sz="0" w:space="0" w:color="auto"/>
                        <w:bottom w:val="none" w:sz="0" w:space="0" w:color="auto"/>
                        <w:right w:val="none" w:sz="0" w:space="0" w:color="auto"/>
                      </w:divBdr>
                      <w:divsChild>
                        <w:div w:id="182434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9579276">
      <w:bodyDiv w:val="1"/>
      <w:marLeft w:val="0"/>
      <w:marRight w:val="0"/>
      <w:marTop w:val="0"/>
      <w:marBottom w:val="0"/>
      <w:divBdr>
        <w:top w:val="none" w:sz="0" w:space="0" w:color="auto"/>
        <w:left w:val="none" w:sz="0" w:space="0" w:color="auto"/>
        <w:bottom w:val="none" w:sz="0" w:space="0" w:color="auto"/>
        <w:right w:val="none" w:sz="0" w:space="0" w:color="auto"/>
      </w:divBdr>
      <w:divsChild>
        <w:div w:id="319115860">
          <w:marLeft w:val="446"/>
          <w:marRight w:val="0"/>
          <w:marTop w:val="0"/>
          <w:marBottom w:val="0"/>
          <w:divBdr>
            <w:top w:val="none" w:sz="0" w:space="0" w:color="auto"/>
            <w:left w:val="none" w:sz="0" w:space="0" w:color="auto"/>
            <w:bottom w:val="none" w:sz="0" w:space="0" w:color="auto"/>
            <w:right w:val="none" w:sz="0" w:space="0" w:color="auto"/>
          </w:divBdr>
        </w:div>
        <w:div w:id="1691176128">
          <w:marLeft w:val="446"/>
          <w:marRight w:val="0"/>
          <w:marTop w:val="0"/>
          <w:marBottom w:val="0"/>
          <w:divBdr>
            <w:top w:val="none" w:sz="0" w:space="0" w:color="auto"/>
            <w:left w:val="none" w:sz="0" w:space="0" w:color="auto"/>
            <w:bottom w:val="none" w:sz="0" w:space="0" w:color="auto"/>
            <w:right w:val="none" w:sz="0" w:space="0" w:color="auto"/>
          </w:divBdr>
        </w:div>
        <w:div w:id="1904481191">
          <w:marLeft w:val="446"/>
          <w:marRight w:val="0"/>
          <w:marTop w:val="0"/>
          <w:marBottom w:val="0"/>
          <w:divBdr>
            <w:top w:val="none" w:sz="0" w:space="0" w:color="auto"/>
            <w:left w:val="none" w:sz="0" w:space="0" w:color="auto"/>
            <w:bottom w:val="none" w:sz="0" w:space="0" w:color="auto"/>
            <w:right w:val="none" w:sz="0" w:space="0" w:color="auto"/>
          </w:divBdr>
        </w:div>
        <w:div w:id="2023121540">
          <w:marLeft w:val="446"/>
          <w:marRight w:val="0"/>
          <w:marTop w:val="0"/>
          <w:marBottom w:val="0"/>
          <w:divBdr>
            <w:top w:val="none" w:sz="0" w:space="0" w:color="auto"/>
            <w:left w:val="none" w:sz="0" w:space="0" w:color="auto"/>
            <w:bottom w:val="none" w:sz="0" w:space="0" w:color="auto"/>
            <w:right w:val="none" w:sz="0" w:space="0" w:color="auto"/>
          </w:divBdr>
        </w:div>
      </w:divsChild>
    </w:div>
    <w:div w:id="518593048">
      <w:bodyDiv w:val="1"/>
      <w:marLeft w:val="0"/>
      <w:marRight w:val="0"/>
      <w:marTop w:val="0"/>
      <w:marBottom w:val="0"/>
      <w:divBdr>
        <w:top w:val="none" w:sz="0" w:space="0" w:color="auto"/>
        <w:left w:val="none" w:sz="0" w:space="0" w:color="auto"/>
        <w:bottom w:val="none" w:sz="0" w:space="0" w:color="auto"/>
        <w:right w:val="none" w:sz="0" w:space="0" w:color="auto"/>
      </w:divBdr>
    </w:div>
    <w:div w:id="521865978">
      <w:bodyDiv w:val="1"/>
      <w:marLeft w:val="0"/>
      <w:marRight w:val="0"/>
      <w:marTop w:val="0"/>
      <w:marBottom w:val="0"/>
      <w:divBdr>
        <w:top w:val="none" w:sz="0" w:space="0" w:color="auto"/>
        <w:left w:val="none" w:sz="0" w:space="0" w:color="auto"/>
        <w:bottom w:val="none" w:sz="0" w:space="0" w:color="auto"/>
        <w:right w:val="none" w:sz="0" w:space="0" w:color="auto"/>
      </w:divBdr>
    </w:div>
    <w:div w:id="608853915">
      <w:bodyDiv w:val="1"/>
      <w:marLeft w:val="0"/>
      <w:marRight w:val="0"/>
      <w:marTop w:val="0"/>
      <w:marBottom w:val="0"/>
      <w:divBdr>
        <w:top w:val="none" w:sz="0" w:space="0" w:color="auto"/>
        <w:left w:val="none" w:sz="0" w:space="0" w:color="auto"/>
        <w:bottom w:val="none" w:sz="0" w:space="0" w:color="auto"/>
        <w:right w:val="none" w:sz="0" w:space="0" w:color="auto"/>
      </w:divBdr>
    </w:div>
    <w:div w:id="756100288">
      <w:bodyDiv w:val="1"/>
      <w:marLeft w:val="0"/>
      <w:marRight w:val="0"/>
      <w:marTop w:val="0"/>
      <w:marBottom w:val="0"/>
      <w:divBdr>
        <w:top w:val="none" w:sz="0" w:space="0" w:color="auto"/>
        <w:left w:val="none" w:sz="0" w:space="0" w:color="auto"/>
        <w:bottom w:val="none" w:sz="0" w:space="0" w:color="auto"/>
        <w:right w:val="none" w:sz="0" w:space="0" w:color="auto"/>
      </w:divBdr>
      <w:divsChild>
        <w:div w:id="625042954">
          <w:marLeft w:val="0"/>
          <w:marRight w:val="0"/>
          <w:marTop w:val="0"/>
          <w:marBottom w:val="0"/>
          <w:divBdr>
            <w:top w:val="none" w:sz="0" w:space="0" w:color="auto"/>
            <w:left w:val="none" w:sz="0" w:space="0" w:color="auto"/>
            <w:bottom w:val="none" w:sz="0" w:space="0" w:color="auto"/>
            <w:right w:val="none" w:sz="0" w:space="0" w:color="auto"/>
          </w:divBdr>
          <w:divsChild>
            <w:div w:id="207183119">
              <w:marLeft w:val="0"/>
              <w:marRight w:val="0"/>
              <w:marTop w:val="0"/>
              <w:marBottom w:val="0"/>
              <w:divBdr>
                <w:top w:val="none" w:sz="0" w:space="0" w:color="auto"/>
                <w:left w:val="none" w:sz="0" w:space="0" w:color="auto"/>
                <w:bottom w:val="none" w:sz="0" w:space="0" w:color="auto"/>
                <w:right w:val="none" w:sz="0" w:space="0" w:color="auto"/>
              </w:divBdr>
              <w:divsChild>
                <w:div w:id="814759340">
                  <w:marLeft w:val="0"/>
                  <w:marRight w:val="0"/>
                  <w:marTop w:val="0"/>
                  <w:marBottom w:val="0"/>
                  <w:divBdr>
                    <w:top w:val="none" w:sz="0" w:space="0" w:color="auto"/>
                    <w:left w:val="none" w:sz="0" w:space="0" w:color="auto"/>
                    <w:bottom w:val="none" w:sz="0" w:space="0" w:color="auto"/>
                    <w:right w:val="none" w:sz="0" w:space="0" w:color="auto"/>
                  </w:divBdr>
                  <w:divsChild>
                    <w:div w:id="193156513">
                      <w:marLeft w:val="0"/>
                      <w:marRight w:val="0"/>
                      <w:marTop w:val="0"/>
                      <w:marBottom w:val="300"/>
                      <w:divBdr>
                        <w:top w:val="none" w:sz="0" w:space="0" w:color="auto"/>
                        <w:left w:val="none" w:sz="0" w:space="0" w:color="auto"/>
                        <w:bottom w:val="none" w:sz="0" w:space="0" w:color="auto"/>
                        <w:right w:val="none" w:sz="0" w:space="0" w:color="auto"/>
                      </w:divBdr>
                      <w:divsChild>
                        <w:div w:id="82531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885315">
      <w:bodyDiv w:val="1"/>
      <w:marLeft w:val="0"/>
      <w:marRight w:val="0"/>
      <w:marTop w:val="0"/>
      <w:marBottom w:val="0"/>
      <w:divBdr>
        <w:top w:val="none" w:sz="0" w:space="0" w:color="auto"/>
        <w:left w:val="none" w:sz="0" w:space="0" w:color="auto"/>
        <w:bottom w:val="none" w:sz="0" w:space="0" w:color="auto"/>
        <w:right w:val="none" w:sz="0" w:space="0" w:color="auto"/>
      </w:divBdr>
    </w:div>
    <w:div w:id="778526005">
      <w:bodyDiv w:val="1"/>
      <w:marLeft w:val="0"/>
      <w:marRight w:val="0"/>
      <w:marTop w:val="0"/>
      <w:marBottom w:val="0"/>
      <w:divBdr>
        <w:top w:val="none" w:sz="0" w:space="0" w:color="auto"/>
        <w:left w:val="none" w:sz="0" w:space="0" w:color="auto"/>
        <w:bottom w:val="none" w:sz="0" w:space="0" w:color="auto"/>
        <w:right w:val="none" w:sz="0" w:space="0" w:color="auto"/>
      </w:divBdr>
    </w:div>
    <w:div w:id="789595514">
      <w:bodyDiv w:val="1"/>
      <w:marLeft w:val="0"/>
      <w:marRight w:val="0"/>
      <w:marTop w:val="0"/>
      <w:marBottom w:val="0"/>
      <w:divBdr>
        <w:top w:val="none" w:sz="0" w:space="0" w:color="auto"/>
        <w:left w:val="none" w:sz="0" w:space="0" w:color="auto"/>
        <w:bottom w:val="none" w:sz="0" w:space="0" w:color="auto"/>
        <w:right w:val="none" w:sz="0" w:space="0" w:color="auto"/>
      </w:divBdr>
      <w:divsChild>
        <w:div w:id="187451371">
          <w:marLeft w:val="0"/>
          <w:marRight w:val="0"/>
          <w:marTop w:val="0"/>
          <w:marBottom w:val="0"/>
          <w:divBdr>
            <w:top w:val="none" w:sz="0" w:space="0" w:color="auto"/>
            <w:left w:val="none" w:sz="0" w:space="0" w:color="auto"/>
            <w:bottom w:val="none" w:sz="0" w:space="0" w:color="auto"/>
            <w:right w:val="none" w:sz="0" w:space="0" w:color="auto"/>
          </w:divBdr>
          <w:divsChild>
            <w:div w:id="181017352">
              <w:marLeft w:val="0"/>
              <w:marRight w:val="0"/>
              <w:marTop w:val="0"/>
              <w:marBottom w:val="0"/>
              <w:divBdr>
                <w:top w:val="none" w:sz="0" w:space="0" w:color="auto"/>
                <w:left w:val="none" w:sz="0" w:space="0" w:color="auto"/>
                <w:bottom w:val="none" w:sz="0" w:space="0" w:color="auto"/>
                <w:right w:val="none" w:sz="0" w:space="0" w:color="auto"/>
              </w:divBdr>
              <w:divsChild>
                <w:div w:id="1018003395">
                  <w:marLeft w:val="0"/>
                  <w:marRight w:val="0"/>
                  <w:marTop w:val="0"/>
                  <w:marBottom w:val="0"/>
                  <w:divBdr>
                    <w:top w:val="none" w:sz="0" w:space="0" w:color="auto"/>
                    <w:left w:val="none" w:sz="0" w:space="0" w:color="auto"/>
                    <w:bottom w:val="none" w:sz="0" w:space="0" w:color="auto"/>
                    <w:right w:val="none" w:sz="0" w:space="0" w:color="auto"/>
                  </w:divBdr>
                  <w:divsChild>
                    <w:div w:id="174929568">
                      <w:marLeft w:val="0"/>
                      <w:marRight w:val="0"/>
                      <w:marTop w:val="0"/>
                      <w:marBottom w:val="300"/>
                      <w:divBdr>
                        <w:top w:val="none" w:sz="0" w:space="0" w:color="auto"/>
                        <w:left w:val="none" w:sz="0" w:space="0" w:color="auto"/>
                        <w:bottom w:val="none" w:sz="0" w:space="0" w:color="auto"/>
                        <w:right w:val="none" w:sz="0" w:space="0" w:color="auto"/>
                      </w:divBdr>
                      <w:divsChild>
                        <w:div w:id="198438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515569">
      <w:bodyDiv w:val="1"/>
      <w:marLeft w:val="0"/>
      <w:marRight w:val="0"/>
      <w:marTop w:val="0"/>
      <w:marBottom w:val="0"/>
      <w:divBdr>
        <w:top w:val="none" w:sz="0" w:space="0" w:color="auto"/>
        <w:left w:val="none" w:sz="0" w:space="0" w:color="auto"/>
        <w:bottom w:val="none" w:sz="0" w:space="0" w:color="auto"/>
        <w:right w:val="none" w:sz="0" w:space="0" w:color="auto"/>
      </w:divBdr>
    </w:div>
    <w:div w:id="914053440">
      <w:bodyDiv w:val="1"/>
      <w:marLeft w:val="0"/>
      <w:marRight w:val="0"/>
      <w:marTop w:val="0"/>
      <w:marBottom w:val="0"/>
      <w:divBdr>
        <w:top w:val="none" w:sz="0" w:space="0" w:color="auto"/>
        <w:left w:val="none" w:sz="0" w:space="0" w:color="auto"/>
        <w:bottom w:val="none" w:sz="0" w:space="0" w:color="auto"/>
        <w:right w:val="none" w:sz="0" w:space="0" w:color="auto"/>
      </w:divBdr>
    </w:div>
    <w:div w:id="930116295">
      <w:bodyDiv w:val="1"/>
      <w:marLeft w:val="0"/>
      <w:marRight w:val="0"/>
      <w:marTop w:val="0"/>
      <w:marBottom w:val="0"/>
      <w:divBdr>
        <w:top w:val="none" w:sz="0" w:space="0" w:color="auto"/>
        <w:left w:val="none" w:sz="0" w:space="0" w:color="auto"/>
        <w:bottom w:val="none" w:sz="0" w:space="0" w:color="auto"/>
        <w:right w:val="none" w:sz="0" w:space="0" w:color="auto"/>
      </w:divBdr>
      <w:divsChild>
        <w:div w:id="583031215">
          <w:marLeft w:val="0"/>
          <w:marRight w:val="0"/>
          <w:marTop w:val="0"/>
          <w:marBottom w:val="0"/>
          <w:divBdr>
            <w:top w:val="none" w:sz="0" w:space="0" w:color="auto"/>
            <w:left w:val="none" w:sz="0" w:space="0" w:color="auto"/>
            <w:bottom w:val="none" w:sz="0" w:space="0" w:color="auto"/>
            <w:right w:val="none" w:sz="0" w:space="0" w:color="auto"/>
          </w:divBdr>
          <w:divsChild>
            <w:div w:id="161705726">
              <w:marLeft w:val="0"/>
              <w:marRight w:val="0"/>
              <w:marTop w:val="0"/>
              <w:marBottom w:val="0"/>
              <w:divBdr>
                <w:top w:val="none" w:sz="0" w:space="0" w:color="auto"/>
                <w:left w:val="none" w:sz="0" w:space="0" w:color="auto"/>
                <w:bottom w:val="none" w:sz="0" w:space="0" w:color="auto"/>
                <w:right w:val="none" w:sz="0" w:space="0" w:color="auto"/>
              </w:divBdr>
              <w:divsChild>
                <w:div w:id="581182697">
                  <w:marLeft w:val="0"/>
                  <w:marRight w:val="0"/>
                  <w:marTop w:val="0"/>
                  <w:marBottom w:val="0"/>
                  <w:divBdr>
                    <w:top w:val="none" w:sz="0" w:space="0" w:color="auto"/>
                    <w:left w:val="none" w:sz="0" w:space="0" w:color="auto"/>
                    <w:bottom w:val="none" w:sz="0" w:space="0" w:color="auto"/>
                    <w:right w:val="none" w:sz="0" w:space="0" w:color="auto"/>
                  </w:divBdr>
                  <w:divsChild>
                    <w:div w:id="544369499">
                      <w:marLeft w:val="0"/>
                      <w:marRight w:val="0"/>
                      <w:marTop w:val="0"/>
                      <w:marBottom w:val="0"/>
                      <w:divBdr>
                        <w:top w:val="none" w:sz="0" w:space="0" w:color="auto"/>
                        <w:left w:val="none" w:sz="0" w:space="0" w:color="auto"/>
                        <w:bottom w:val="none" w:sz="0" w:space="0" w:color="auto"/>
                        <w:right w:val="none" w:sz="0" w:space="0" w:color="auto"/>
                      </w:divBdr>
                      <w:divsChild>
                        <w:div w:id="1954751868">
                          <w:marLeft w:val="0"/>
                          <w:marRight w:val="0"/>
                          <w:marTop w:val="0"/>
                          <w:marBottom w:val="0"/>
                          <w:divBdr>
                            <w:top w:val="none" w:sz="0" w:space="0" w:color="auto"/>
                            <w:left w:val="none" w:sz="0" w:space="0" w:color="auto"/>
                            <w:bottom w:val="none" w:sz="0" w:space="0" w:color="auto"/>
                            <w:right w:val="none" w:sz="0" w:space="0" w:color="auto"/>
                          </w:divBdr>
                          <w:divsChild>
                            <w:div w:id="144248889">
                              <w:marLeft w:val="0"/>
                              <w:marRight w:val="0"/>
                              <w:marTop w:val="0"/>
                              <w:marBottom w:val="0"/>
                              <w:divBdr>
                                <w:top w:val="none" w:sz="0" w:space="0" w:color="auto"/>
                                <w:left w:val="none" w:sz="0" w:space="0" w:color="auto"/>
                                <w:bottom w:val="none" w:sz="0" w:space="0" w:color="auto"/>
                                <w:right w:val="none" w:sz="0" w:space="0" w:color="auto"/>
                              </w:divBdr>
                              <w:divsChild>
                                <w:div w:id="672488414">
                                  <w:marLeft w:val="0"/>
                                  <w:marRight w:val="0"/>
                                  <w:marTop w:val="0"/>
                                  <w:marBottom w:val="0"/>
                                  <w:divBdr>
                                    <w:top w:val="none" w:sz="0" w:space="0" w:color="auto"/>
                                    <w:left w:val="none" w:sz="0" w:space="0" w:color="auto"/>
                                    <w:bottom w:val="none" w:sz="0" w:space="0" w:color="auto"/>
                                    <w:right w:val="none" w:sz="0" w:space="0" w:color="auto"/>
                                  </w:divBdr>
                                  <w:divsChild>
                                    <w:div w:id="2067989148">
                                      <w:marLeft w:val="0"/>
                                      <w:marRight w:val="0"/>
                                      <w:marTop w:val="0"/>
                                      <w:marBottom w:val="0"/>
                                      <w:divBdr>
                                        <w:top w:val="none" w:sz="0" w:space="0" w:color="auto"/>
                                        <w:left w:val="none" w:sz="0" w:space="0" w:color="auto"/>
                                        <w:bottom w:val="none" w:sz="0" w:space="0" w:color="auto"/>
                                        <w:right w:val="none" w:sz="0" w:space="0" w:color="auto"/>
                                      </w:divBdr>
                                      <w:divsChild>
                                        <w:div w:id="2117827639">
                                          <w:marLeft w:val="0"/>
                                          <w:marRight w:val="0"/>
                                          <w:marTop w:val="0"/>
                                          <w:marBottom w:val="0"/>
                                          <w:divBdr>
                                            <w:top w:val="none" w:sz="0" w:space="0" w:color="auto"/>
                                            <w:left w:val="none" w:sz="0" w:space="0" w:color="auto"/>
                                            <w:bottom w:val="none" w:sz="0" w:space="0" w:color="auto"/>
                                            <w:right w:val="none" w:sz="0" w:space="0" w:color="auto"/>
                                          </w:divBdr>
                                          <w:divsChild>
                                            <w:div w:id="2067411795">
                                              <w:marLeft w:val="0"/>
                                              <w:marRight w:val="0"/>
                                              <w:marTop w:val="0"/>
                                              <w:marBottom w:val="0"/>
                                              <w:divBdr>
                                                <w:top w:val="none" w:sz="0" w:space="0" w:color="auto"/>
                                                <w:left w:val="none" w:sz="0" w:space="0" w:color="auto"/>
                                                <w:bottom w:val="none" w:sz="0" w:space="0" w:color="auto"/>
                                                <w:right w:val="none" w:sz="0" w:space="0" w:color="auto"/>
                                              </w:divBdr>
                                              <w:divsChild>
                                                <w:div w:id="313219278">
                                                  <w:marLeft w:val="0"/>
                                                  <w:marRight w:val="0"/>
                                                  <w:marTop w:val="0"/>
                                                  <w:marBottom w:val="0"/>
                                                  <w:divBdr>
                                                    <w:top w:val="none" w:sz="0" w:space="0" w:color="auto"/>
                                                    <w:left w:val="none" w:sz="0" w:space="0" w:color="auto"/>
                                                    <w:bottom w:val="none" w:sz="0" w:space="0" w:color="auto"/>
                                                    <w:right w:val="none" w:sz="0" w:space="0" w:color="auto"/>
                                                  </w:divBdr>
                                                  <w:divsChild>
                                                    <w:div w:id="1656105514">
                                                      <w:marLeft w:val="0"/>
                                                      <w:marRight w:val="0"/>
                                                      <w:marTop w:val="0"/>
                                                      <w:marBottom w:val="0"/>
                                                      <w:divBdr>
                                                        <w:top w:val="none" w:sz="0" w:space="0" w:color="auto"/>
                                                        <w:left w:val="none" w:sz="0" w:space="0" w:color="auto"/>
                                                        <w:bottom w:val="none" w:sz="0" w:space="0" w:color="auto"/>
                                                        <w:right w:val="none" w:sz="0" w:space="0" w:color="auto"/>
                                                      </w:divBdr>
                                                      <w:divsChild>
                                                        <w:div w:id="1643001362">
                                                          <w:marLeft w:val="0"/>
                                                          <w:marRight w:val="0"/>
                                                          <w:marTop w:val="0"/>
                                                          <w:marBottom w:val="0"/>
                                                          <w:divBdr>
                                                            <w:top w:val="none" w:sz="0" w:space="0" w:color="auto"/>
                                                            <w:left w:val="none" w:sz="0" w:space="0" w:color="auto"/>
                                                            <w:bottom w:val="none" w:sz="0" w:space="0" w:color="auto"/>
                                                            <w:right w:val="none" w:sz="0" w:space="0" w:color="auto"/>
                                                          </w:divBdr>
                                                          <w:divsChild>
                                                            <w:div w:id="385494919">
                                                              <w:marLeft w:val="0"/>
                                                              <w:marRight w:val="0"/>
                                                              <w:marTop w:val="0"/>
                                                              <w:marBottom w:val="0"/>
                                                              <w:divBdr>
                                                                <w:top w:val="none" w:sz="0" w:space="0" w:color="auto"/>
                                                                <w:left w:val="none" w:sz="0" w:space="0" w:color="auto"/>
                                                                <w:bottom w:val="none" w:sz="0" w:space="0" w:color="auto"/>
                                                                <w:right w:val="none" w:sz="0" w:space="0" w:color="auto"/>
                                                              </w:divBdr>
                                                              <w:divsChild>
                                                                <w:div w:id="1091439127">
                                                                  <w:marLeft w:val="0"/>
                                                                  <w:marRight w:val="0"/>
                                                                  <w:marTop w:val="0"/>
                                                                  <w:marBottom w:val="0"/>
                                                                  <w:divBdr>
                                                                    <w:top w:val="none" w:sz="0" w:space="0" w:color="auto"/>
                                                                    <w:left w:val="none" w:sz="0" w:space="0" w:color="auto"/>
                                                                    <w:bottom w:val="none" w:sz="0" w:space="0" w:color="auto"/>
                                                                    <w:right w:val="none" w:sz="0" w:space="0" w:color="auto"/>
                                                                  </w:divBdr>
                                                                  <w:divsChild>
                                                                    <w:div w:id="1944990135">
                                                                      <w:marLeft w:val="0"/>
                                                                      <w:marRight w:val="0"/>
                                                                      <w:marTop w:val="0"/>
                                                                      <w:marBottom w:val="0"/>
                                                                      <w:divBdr>
                                                                        <w:top w:val="none" w:sz="0" w:space="0" w:color="auto"/>
                                                                        <w:left w:val="none" w:sz="0" w:space="0" w:color="auto"/>
                                                                        <w:bottom w:val="none" w:sz="0" w:space="0" w:color="auto"/>
                                                                        <w:right w:val="none" w:sz="0" w:space="0" w:color="auto"/>
                                                                      </w:divBdr>
                                                                      <w:divsChild>
                                                                        <w:div w:id="1616138679">
                                                                          <w:marLeft w:val="0"/>
                                                                          <w:marRight w:val="0"/>
                                                                          <w:marTop w:val="0"/>
                                                                          <w:marBottom w:val="0"/>
                                                                          <w:divBdr>
                                                                            <w:top w:val="none" w:sz="0" w:space="0" w:color="auto"/>
                                                                            <w:left w:val="none" w:sz="0" w:space="0" w:color="auto"/>
                                                                            <w:bottom w:val="none" w:sz="0" w:space="0" w:color="auto"/>
                                                                            <w:right w:val="none" w:sz="0" w:space="0" w:color="auto"/>
                                                                          </w:divBdr>
                                                                          <w:divsChild>
                                                                            <w:div w:id="35195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0430061">
      <w:bodyDiv w:val="1"/>
      <w:marLeft w:val="0"/>
      <w:marRight w:val="0"/>
      <w:marTop w:val="0"/>
      <w:marBottom w:val="0"/>
      <w:divBdr>
        <w:top w:val="none" w:sz="0" w:space="0" w:color="auto"/>
        <w:left w:val="none" w:sz="0" w:space="0" w:color="auto"/>
        <w:bottom w:val="none" w:sz="0" w:space="0" w:color="auto"/>
        <w:right w:val="none" w:sz="0" w:space="0" w:color="auto"/>
      </w:divBdr>
      <w:divsChild>
        <w:div w:id="282150141">
          <w:marLeft w:val="0"/>
          <w:marRight w:val="0"/>
          <w:marTop w:val="0"/>
          <w:marBottom w:val="0"/>
          <w:divBdr>
            <w:top w:val="none" w:sz="0" w:space="0" w:color="auto"/>
            <w:left w:val="none" w:sz="0" w:space="0" w:color="auto"/>
            <w:bottom w:val="none" w:sz="0" w:space="0" w:color="auto"/>
            <w:right w:val="none" w:sz="0" w:space="0" w:color="auto"/>
          </w:divBdr>
          <w:divsChild>
            <w:div w:id="828637648">
              <w:marLeft w:val="0"/>
              <w:marRight w:val="0"/>
              <w:marTop w:val="0"/>
              <w:marBottom w:val="0"/>
              <w:divBdr>
                <w:top w:val="none" w:sz="0" w:space="0" w:color="auto"/>
                <w:left w:val="none" w:sz="0" w:space="0" w:color="auto"/>
                <w:bottom w:val="none" w:sz="0" w:space="0" w:color="auto"/>
                <w:right w:val="none" w:sz="0" w:space="0" w:color="auto"/>
              </w:divBdr>
              <w:divsChild>
                <w:div w:id="1458723247">
                  <w:marLeft w:val="0"/>
                  <w:marRight w:val="0"/>
                  <w:marTop w:val="0"/>
                  <w:marBottom w:val="0"/>
                  <w:divBdr>
                    <w:top w:val="none" w:sz="0" w:space="0" w:color="auto"/>
                    <w:left w:val="none" w:sz="0" w:space="0" w:color="auto"/>
                    <w:bottom w:val="none" w:sz="0" w:space="0" w:color="auto"/>
                    <w:right w:val="none" w:sz="0" w:space="0" w:color="auto"/>
                  </w:divBdr>
                  <w:divsChild>
                    <w:div w:id="1809276974">
                      <w:marLeft w:val="0"/>
                      <w:marRight w:val="0"/>
                      <w:marTop w:val="0"/>
                      <w:marBottom w:val="300"/>
                      <w:divBdr>
                        <w:top w:val="none" w:sz="0" w:space="0" w:color="auto"/>
                        <w:left w:val="none" w:sz="0" w:space="0" w:color="auto"/>
                        <w:bottom w:val="none" w:sz="0" w:space="0" w:color="auto"/>
                        <w:right w:val="none" w:sz="0" w:space="0" w:color="auto"/>
                      </w:divBdr>
                      <w:divsChild>
                        <w:div w:id="524514804">
                          <w:marLeft w:val="0"/>
                          <w:marRight w:val="0"/>
                          <w:marTop w:val="0"/>
                          <w:marBottom w:val="0"/>
                          <w:divBdr>
                            <w:top w:val="none" w:sz="0" w:space="0" w:color="auto"/>
                            <w:left w:val="none" w:sz="0" w:space="0" w:color="auto"/>
                            <w:bottom w:val="none" w:sz="0" w:space="0" w:color="auto"/>
                            <w:right w:val="none" w:sz="0" w:space="0" w:color="auto"/>
                          </w:divBdr>
                        </w:div>
                        <w:div w:id="63577609">
                          <w:marLeft w:val="0"/>
                          <w:marRight w:val="0"/>
                          <w:marTop w:val="0"/>
                          <w:marBottom w:val="0"/>
                          <w:divBdr>
                            <w:top w:val="none" w:sz="0" w:space="0" w:color="auto"/>
                            <w:left w:val="none" w:sz="0" w:space="0" w:color="auto"/>
                            <w:bottom w:val="none" w:sz="0" w:space="0" w:color="auto"/>
                            <w:right w:val="none" w:sz="0" w:space="0" w:color="auto"/>
                          </w:divBdr>
                        </w:div>
                        <w:div w:id="167576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7581670">
      <w:bodyDiv w:val="1"/>
      <w:marLeft w:val="0"/>
      <w:marRight w:val="0"/>
      <w:marTop w:val="0"/>
      <w:marBottom w:val="0"/>
      <w:divBdr>
        <w:top w:val="none" w:sz="0" w:space="0" w:color="auto"/>
        <w:left w:val="none" w:sz="0" w:space="0" w:color="auto"/>
        <w:bottom w:val="none" w:sz="0" w:space="0" w:color="auto"/>
        <w:right w:val="none" w:sz="0" w:space="0" w:color="auto"/>
      </w:divBdr>
      <w:divsChild>
        <w:div w:id="684406833">
          <w:marLeft w:val="0"/>
          <w:marRight w:val="0"/>
          <w:marTop w:val="0"/>
          <w:marBottom w:val="0"/>
          <w:divBdr>
            <w:top w:val="none" w:sz="0" w:space="0" w:color="auto"/>
            <w:left w:val="none" w:sz="0" w:space="0" w:color="auto"/>
            <w:bottom w:val="none" w:sz="0" w:space="0" w:color="auto"/>
            <w:right w:val="none" w:sz="0" w:space="0" w:color="auto"/>
          </w:divBdr>
          <w:divsChild>
            <w:div w:id="1972635873">
              <w:marLeft w:val="0"/>
              <w:marRight w:val="0"/>
              <w:marTop w:val="0"/>
              <w:marBottom w:val="0"/>
              <w:divBdr>
                <w:top w:val="none" w:sz="0" w:space="0" w:color="auto"/>
                <w:left w:val="none" w:sz="0" w:space="0" w:color="auto"/>
                <w:bottom w:val="none" w:sz="0" w:space="0" w:color="auto"/>
                <w:right w:val="none" w:sz="0" w:space="0" w:color="auto"/>
              </w:divBdr>
              <w:divsChild>
                <w:div w:id="1899320235">
                  <w:marLeft w:val="0"/>
                  <w:marRight w:val="0"/>
                  <w:marTop w:val="0"/>
                  <w:marBottom w:val="0"/>
                  <w:divBdr>
                    <w:top w:val="none" w:sz="0" w:space="0" w:color="auto"/>
                    <w:left w:val="none" w:sz="0" w:space="0" w:color="auto"/>
                    <w:bottom w:val="none" w:sz="0" w:space="0" w:color="auto"/>
                    <w:right w:val="none" w:sz="0" w:space="0" w:color="auto"/>
                  </w:divBdr>
                  <w:divsChild>
                    <w:div w:id="1192262304">
                      <w:marLeft w:val="0"/>
                      <w:marRight w:val="0"/>
                      <w:marTop w:val="0"/>
                      <w:marBottom w:val="300"/>
                      <w:divBdr>
                        <w:top w:val="none" w:sz="0" w:space="0" w:color="auto"/>
                        <w:left w:val="none" w:sz="0" w:space="0" w:color="auto"/>
                        <w:bottom w:val="none" w:sz="0" w:space="0" w:color="auto"/>
                        <w:right w:val="none" w:sz="0" w:space="0" w:color="auto"/>
                      </w:divBdr>
                      <w:divsChild>
                        <w:div w:id="112751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5656705">
      <w:bodyDiv w:val="1"/>
      <w:marLeft w:val="0"/>
      <w:marRight w:val="0"/>
      <w:marTop w:val="0"/>
      <w:marBottom w:val="0"/>
      <w:divBdr>
        <w:top w:val="none" w:sz="0" w:space="0" w:color="auto"/>
        <w:left w:val="none" w:sz="0" w:space="0" w:color="auto"/>
        <w:bottom w:val="none" w:sz="0" w:space="0" w:color="auto"/>
        <w:right w:val="none" w:sz="0" w:space="0" w:color="auto"/>
      </w:divBdr>
      <w:divsChild>
        <w:div w:id="1141844243">
          <w:marLeft w:val="0"/>
          <w:marRight w:val="0"/>
          <w:marTop w:val="0"/>
          <w:marBottom w:val="0"/>
          <w:divBdr>
            <w:top w:val="none" w:sz="0" w:space="0" w:color="auto"/>
            <w:left w:val="none" w:sz="0" w:space="0" w:color="auto"/>
            <w:bottom w:val="none" w:sz="0" w:space="0" w:color="auto"/>
            <w:right w:val="none" w:sz="0" w:space="0" w:color="auto"/>
          </w:divBdr>
          <w:divsChild>
            <w:div w:id="1835493452">
              <w:marLeft w:val="0"/>
              <w:marRight w:val="0"/>
              <w:marTop w:val="0"/>
              <w:marBottom w:val="0"/>
              <w:divBdr>
                <w:top w:val="none" w:sz="0" w:space="0" w:color="auto"/>
                <w:left w:val="none" w:sz="0" w:space="0" w:color="auto"/>
                <w:bottom w:val="none" w:sz="0" w:space="0" w:color="auto"/>
                <w:right w:val="none" w:sz="0" w:space="0" w:color="auto"/>
              </w:divBdr>
              <w:divsChild>
                <w:div w:id="1447889660">
                  <w:marLeft w:val="0"/>
                  <w:marRight w:val="0"/>
                  <w:marTop w:val="0"/>
                  <w:marBottom w:val="0"/>
                  <w:divBdr>
                    <w:top w:val="none" w:sz="0" w:space="0" w:color="auto"/>
                    <w:left w:val="none" w:sz="0" w:space="0" w:color="auto"/>
                    <w:bottom w:val="none" w:sz="0" w:space="0" w:color="auto"/>
                    <w:right w:val="none" w:sz="0" w:space="0" w:color="auto"/>
                  </w:divBdr>
                  <w:divsChild>
                    <w:div w:id="2081783158">
                      <w:marLeft w:val="0"/>
                      <w:marRight w:val="0"/>
                      <w:marTop w:val="0"/>
                      <w:marBottom w:val="300"/>
                      <w:divBdr>
                        <w:top w:val="none" w:sz="0" w:space="0" w:color="auto"/>
                        <w:left w:val="none" w:sz="0" w:space="0" w:color="auto"/>
                        <w:bottom w:val="none" w:sz="0" w:space="0" w:color="auto"/>
                        <w:right w:val="none" w:sz="0" w:space="0" w:color="auto"/>
                      </w:divBdr>
                      <w:divsChild>
                        <w:div w:id="1920167467">
                          <w:marLeft w:val="0"/>
                          <w:marRight w:val="0"/>
                          <w:marTop w:val="0"/>
                          <w:marBottom w:val="0"/>
                          <w:divBdr>
                            <w:top w:val="none" w:sz="0" w:space="0" w:color="auto"/>
                            <w:left w:val="none" w:sz="0" w:space="0" w:color="auto"/>
                            <w:bottom w:val="none" w:sz="0" w:space="0" w:color="auto"/>
                            <w:right w:val="none" w:sz="0" w:space="0" w:color="auto"/>
                          </w:divBdr>
                        </w:div>
                        <w:div w:id="474761881">
                          <w:marLeft w:val="0"/>
                          <w:marRight w:val="0"/>
                          <w:marTop w:val="0"/>
                          <w:marBottom w:val="0"/>
                          <w:divBdr>
                            <w:top w:val="none" w:sz="0" w:space="0" w:color="auto"/>
                            <w:left w:val="none" w:sz="0" w:space="0" w:color="auto"/>
                            <w:bottom w:val="none" w:sz="0" w:space="0" w:color="auto"/>
                            <w:right w:val="none" w:sz="0" w:space="0" w:color="auto"/>
                          </w:divBdr>
                        </w:div>
                        <w:div w:id="211566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6189429">
      <w:bodyDiv w:val="1"/>
      <w:marLeft w:val="0"/>
      <w:marRight w:val="0"/>
      <w:marTop w:val="0"/>
      <w:marBottom w:val="0"/>
      <w:divBdr>
        <w:top w:val="none" w:sz="0" w:space="0" w:color="auto"/>
        <w:left w:val="none" w:sz="0" w:space="0" w:color="auto"/>
        <w:bottom w:val="none" w:sz="0" w:space="0" w:color="auto"/>
        <w:right w:val="none" w:sz="0" w:space="0" w:color="auto"/>
      </w:divBdr>
      <w:divsChild>
        <w:div w:id="1629777085">
          <w:marLeft w:val="0"/>
          <w:marRight w:val="0"/>
          <w:marTop w:val="0"/>
          <w:marBottom w:val="0"/>
          <w:divBdr>
            <w:top w:val="none" w:sz="0" w:space="0" w:color="auto"/>
            <w:left w:val="none" w:sz="0" w:space="0" w:color="auto"/>
            <w:bottom w:val="none" w:sz="0" w:space="0" w:color="auto"/>
            <w:right w:val="none" w:sz="0" w:space="0" w:color="auto"/>
          </w:divBdr>
          <w:divsChild>
            <w:div w:id="28192373">
              <w:marLeft w:val="0"/>
              <w:marRight w:val="0"/>
              <w:marTop w:val="0"/>
              <w:marBottom w:val="0"/>
              <w:divBdr>
                <w:top w:val="none" w:sz="0" w:space="0" w:color="auto"/>
                <w:left w:val="none" w:sz="0" w:space="0" w:color="auto"/>
                <w:bottom w:val="none" w:sz="0" w:space="0" w:color="auto"/>
                <w:right w:val="none" w:sz="0" w:space="0" w:color="auto"/>
              </w:divBdr>
              <w:divsChild>
                <w:div w:id="624698891">
                  <w:marLeft w:val="0"/>
                  <w:marRight w:val="0"/>
                  <w:marTop w:val="0"/>
                  <w:marBottom w:val="0"/>
                  <w:divBdr>
                    <w:top w:val="none" w:sz="0" w:space="0" w:color="auto"/>
                    <w:left w:val="none" w:sz="0" w:space="0" w:color="auto"/>
                    <w:bottom w:val="none" w:sz="0" w:space="0" w:color="auto"/>
                    <w:right w:val="none" w:sz="0" w:space="0" w:color="auto"/>
                  </w:divBdr>
                  <w:divsChild>
                    <w:div w:id="674502208">
                      <w:marLeft w:val="0"/>
                      <w:marRight w:val="0"/>
                      <w:marTop w:val="0"/>
                      <w:marBottom w:val="0"/>
                      <w:divBdr>
                        <w:top w:val="none" w:sz="0" w:space="0" w:color="auto"/>
                        <w:left w:val="none" w:sz="0" w:space="0" w:color="auto"/>
                        <w:bottom w:val="none" w:sz="0" w:space="0" w:color="auto"/>
                        <w:right w:val="none" w:sz="0" w:space="0" w:color="auto"/>
                      </w:divBdr>
                      <w:divsChild>
                        <w:div w:id="2080440588">
                          <w:marLeft w:val="0"/>
                          <w:marRight w:val="0"/>
                          <w:marTop w:val="0"/>
                          <w:marBottom w:val="0"/>
                          <w:divBdr>
                            <w:top w:val="none" w:sz="0" w:space="0" w:color="auto"/>
                            <w:left w:val="none" w:sz="0" w:space="0" w:color="auto"/>
                            <w:bottom w:val="none" w:sz="0" w:space="0" w:color="auto"/>
                            <w:right w:val="none" w:sz="0" w:space="0" w:color="auto"/>
                          </w:divBdr>
                          <w:divsChild>
                            <w:div w:id="1554729459">
                              <w:marLeft w:val="0"/>
                              <w:marRight w:val="0"/>
                              <w:marTop w:val="0"/>
                              <w:marBottom w:val="0"/>
                              <w:divBdr>
                                <w:top w:val="none" w:sz="0" w:space="0" w:color="auto"/>
                                <w:left w:val="none" w:sz="0" w:space="0" w:color="auto"/>
                                <w:bottom w:val="none" w:sz="0" w:space="0" w:color="auto"/>
                                <w:right w:val="none" w:sz="0" w:space="0" w:color="auto"/>
                              </w:divBdr>
                              <w:divsChild>
                                <w:div w:id="599263151">
                                  <w:marLeft w:val="0"/>
                                  <w:marRight w:val="0"/>
                                  <w:marTop w:val="0"/>
                                  <w:marBottom w:val="0"/>
                                  <w:divBdr>
                                    <w:top w:val="none" w:sz="0" w:space="0" w:color="auto"/>
                                    <w:left w:val="none" w:sz="0" w:space="0" w:color="auto"/>
                                    <w:bottom w:val="none" w:sz="0" w:space="0" w:color="auto"/>
                                    <w:right w:val="none" w:sz="0" w:space="0" w:color="auto"/>
                                  </w:divBdr>
                                  <w:divsChild>
                                    <w:div w:id="2101096245">
                                      <w:marLeft w:val="0"/>
                                      <w:marRight w:val="0"/>
                                      <w:marTop w:val="0"/>
                                      <w:marBottom w:val="0"/>
                                      <w:divBdr>
                                        <w:top w:val="none" w:sz="0" w:space="0" w:color="auto"/>
                                        <w:left w:val="none" w:sz="0" w:space="0" w:color="auto"/>
                                        <w:bottom w:val="none" w:sz="0" w:space="0" w:color="auto"/>
                                        <w:right w:val="none" w:sz="0" w:space="0" w:color="auto"/>
                                      </w:divBdr>
                                      <w:divsChild>
                                        <w:div w:id="373121541">
                                          <w:marLeft w:val="0"/>
                                          <w:marRight w:val="0"/>
                                          <w:marTop w:val="0"/>
                                          <w:marBottom w:val="0"/>
                                          <w:divBdr>
                                            <w:top w:val="none" w:sz="0" w:space="0" w:color="auto"/>
                                            <w:left w:val="none" w:sz="0" w:space="0" w:color="auto"/>
                                            <w:bottom w:val="none" w:sz="0" w:space="0" w:color="auto"/>
                                            <w:right w:val="none" w:sz="0" w:space="0" w:color="auto"/>
                                          </w:divBdr>
                                          <w:divsChild>
                                            <w:div w:id="125512387">
                                              <w:marLeft w:val="0"/>
                                              <w:marRight w:val="0"/>
                                              <w:marTop w:val="0"/>
                                              <w:marBottom w:val="0"/>
                                              <w:divBdr>
                                                <w:top w:val="none" w:sz="0" w:space="0" w:color="auto"/>
                                                <w:left w:val="none" w:sz="0" w:space="0" w:color="auto"/>
                                                <w:bottom w:val="none" w:sz="0" w:space="0" w:color="auto"/>
                                                <w:right w:val="none" w:sz="0" w:space="0" w:color="auto"/>
                                              </w:divBdr>
                                              <w:divsChild>
                                                <w:div w:id="1087000081">
                                                  <w:marLeft w:val="0"/>
                                                  <w:marRight w:val="0"/>
                                                  <w:marTop w:val="0"/>
                                                  <w:marBottom w:val="0"/>
                                                  <w:divBdr>
                                                    <w:top w:val="none" w:sz="0" w:space="0" w:color="auto"/>
                                                    <w:left w:val="none" w:sz="0" w:space="0" w:color="auto"/>
                                                    <w:bottom w:val="none" w:sz="0" w:space="0" w:color="auto"/>
                                                    <w:right w:val="none" w:sz="0" w:space="0" w:color="auto"/>
                                                  </w:divBdr>
                                                  <w:divsChild>
                                                    <w:div w:id="859703462">
                                                      <w:marLeft w:val="0"/>
                                                      <w:marRight w:val="0"/>
                                                      <w:marTop w:val="0"/>
                                                      <w:marBottom w:val="0"/>
                                                      <w:divBdr>
                                                        <w:top w:val="none" w:sz="0" w:space="0" w:color="auto"/>
                                                        <w:left w:val="none" w:sz="0" w:space="0" w:color="auto"/>
                                                        <w:bottom w:val="none" w:sz="0" w:space="0" w:color="auto"/>
                                                        <w:right w:val="none" w:sz="0" w:space="0" w:color="auto"/>
                                                      </w:divBdr>
                                                      <w:divsChild>
                                                        <w:div w:id="920328986">
                                                          <w:marLeft w:val="0"/>
                                                          <w:marRight w:val="0"/>
                                                          <w:marTop w:val="0"/>
                                                          <w:marBottom w:val="0"/>
                                                          <w:divBdr>
                                                            <w:top w:val="none" w:sz="0" w:space="0" w:color="auto"/>
                                                            <w:left w:val="none" w:sz="0" w:space="0" w:color="auto"/>
                                                            <w:bottom w:val="none" w:sz="0" w:space="0" w:color="auto"/>
                                                            <w:right w:val="none" w:sz="0" w:space="0" w:color="auto"/>
                                                          </w:divBdr>
                                                          <w:divsChild>
                                                            <w:div w:id="1042561820">
                                                              <w:marLeft w:val="0"/>
                                                              <w:marRight w:val="0"/>
                                                              <w:marTop w:val="0"/>
                                                              <w:marBottom w:val="0"/>
                                                              <w:divBdr>
                                                                <w:top w:val="none" w:sz="0" w:space="0" w:color="auto"/>
                                                                <w:left w:val="none" w:sz="0" w:space="0" w:color="auto"/>
                                                                <w:bottom w:val="none" w:sz="0" w:space="0" w:color="auto"/>
                                                                <w:right w:val="none" w:sz="0" w:space="0" w:color="auto"/>
                                                              </w:divBdr>
                                                              <w:divsChild>
                                                                <w:div w:id="1582833304">
                                                                  <w:marLeft w:val="0"/>
                                                                  <w:marRight w:val="0"/>
                                                                  <w:marTop w:val="0"/>
                                                                  <w:marBottom w:val="0"/>
                                                                  <w:divBdr>
                                                                    <w:top w:val="none" w:sz="0" w:space="0" w:color="auto"/>
                                                                    <w:left w:val="none" w:sz="0" w:space="0" w:color="auto"/>
                                                                    <w:bottom w:val="none" w:sz="0" w:space="0" w:color="auto"/>
                                                                    <w:right w:val="none" w:sz="0" w:space="0" w:color="auto"/>
                                                                  </w:divBdr>
                                                                  <w:divsChild>
                                                                    <w:div w:id="939071982">
                                                                      <w:marLeft w:val="0"/>
                                                                      <w:marRight w:val="0"/>
                                                                      <w:marTop w:val="0"/>
                                                                      <w:marBottom w:val="0"/>
                                                                      <w:divBdr>
                                                                        <w:top w:val="none" w:sz="0" w:space="0" w:color="auto"/>
                                                                        <w:left w:val="none" w:sz="0" w:space="0" w:color="auto"/>
                                                                        <w:bottom w:val="none" w:sz="0" w:space="0" w:color="auto"/>
                                                                        <w:right w:val="none" w:sz="0" w:space="0" w:color="auto"/>
                                                                      </w:divBdr>
                                                                      <w:divsChild>
                                                                        <w:div w:id="1611400767">
                                                                          <w:marLeft w:val="0"/>
                                                                          <w:marRight w:val="0"/>
                                                                          <w:marTop w:val="0"/>
                                                                          <w:marBottom w:val="0"/>
                                                                          <w:divBdr>
                                                                            <w:top w:val="none" w:sz="0" w:space="0" w:color="auto"/>
                                                                            <w:left w:val="none" w:sz="0" w:space="0" w:color="auto"/>
                                                                            <w:bottom w:val="none" w:sz="0" w:space="0" w:color="auto"/>
                                                                            <w:right w:val="none" w:sz="0" w:space="0" w:color="auto"/>
                                                                          </w:divBdr>
                                                                          <w:divsChild>
                                                                            <w:div w:id="116300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5311880">
      <w:bodyDiv w:val="1"/>
      <w:marLeft w:val="0"/>
      <w:marRight w:val="0"/>
      <w:marTop w:val="0"/>
      <w:marBottom w:val="0"/>
      <w:divBdr>
        <w:top w:val="none" w:sz="0" w:space="0" w:color="auto"/>
        <w:left w:val="none" w:sz="0" w:space="0" w:color="auto"/>
        <w:bottom w:val="none" w:sz="0" w:space="0" w:color="auto"/>
        <w:right w:val="none" w:sz="0" w:space="0" w:color="auto"/>
      </w:divBdr>
    </w:div>
    <w:div w:id="1260408784">
      <w:bodyDiv w:val="1"/>
      <w:marLeft w:val="0"/>
      <w:marRight w:val="0"/>
      <w:marTop w:val="0"/>
      <w:marBottom w:val="0"/>
      <w:divBdr>
        <w:top w:val="none" w:sz="0" w:space="0" w:color="auto"/>
        <w:left w:val="none" w:sz="0" w:space="0" w:color="auto"/>
        <w:bottom w:val="none" w:sz="0" w:space="0" w:color="auto"/>
        <w:right w:val="none" w:sz="0" w:space="0" w:color="auto"/>
      </w:divBdr>
      <w:divsChild>
        <w:div w:id="1067189397">
          <w:marLeft w:val="0"/>
          <w:marRight w:val="0"/>
          <w:marTop w:val="0"/>
          <w:marBottom w:val="0"/>
          <w:divBdr>
            <w:top w:val="none" w:sz="0" w:space="0" w:color="auto"/>
            <w:left w:val="none" w:sz="0" w:space="0" w:color="auto"/>
            <w:bottom w:val="none" w:sz="0" w:space="0" w:color="auto"/>
            <w:right w:val="none" w:sz="0" w:space="0" w:color="auto"/>
          </w:divBdr>
          <w:divsChild>
            <w:div w:id="305352578">
              <w:marLeft w:val="0"/>
              <w:marRight w:val="0"/>
              <w:marTop w:val="0"/>
              <w:marBottom w:val="0"/>
              <w:divBdr>
                <w:top w:val="none" w:sz="0" w:space="0" w:color="auto"/>
                <w:left w:val="none" w:sz="0" w:space="0" w:color="auto"/>
                <w:bottom w:val="none" w:sz="0" w:space="0" w:color="auto"/>
                <w:right w:val="none" w:sz="0" w:space="0" w:color="auto"/>
              </w:divBdr>
              <w:divsChild>
                <w:div w:id="625356824">
                  <w:marLeft w:val="0"/>
                  <w:marRight w:val="0"/>
                  <w:marTop w:val="0"/>
                  <w:marBottom w:val="0"/>
                  <w:divBdr>
                    <w:top w:val="none" w:sz="0" w:space="0" w:color="auto"/>
                    <w:left w:val="none" w:sz="0" w:space="0" w:color="auto"/>
                    <w:bottom w:val="none" w:sz="0" w:space="0" w:color="auto"/>
                    <w:right w:val="none" w:sz="0" w:space="0" w:color="auto"/>
                  </w:divBdr>
                  <w:divsChild>
                    <w:div w:id="455803548">
                      <w:marLeft w:val="0"/>
                      <w:marRight w:val="0"/>
                      <w:marTop w:val="0"/>
                      <w:marBottom w:val="0"/>
                      <w:divBdr>
                        <w:top w:val="none" w:sz="0" w:space="0" w:color="auto"/>
                        <w:left w:val="none" w:sz="0" w:space="0" w:color="auto"/>
                        <w:bottom w:val="none" w:sz="0" w:space="0" w:color="auto"/>
                        <w:right w:val="none" w:sz="0" w:space="0" w:color="auto"/>
                      </w:divBdr>
                      <w:divsChild>
                        <w:div w:id="743845241">
                          <w:marLeft w:val="0"/>
                          <w:marRight w:val="0"/>
                          <w:marTop w:val="0"/>
                          <w:marBottom w:val="0"/>
                          <w:divBdr>
                            <w:top w:val="none" w:sz="0" w:space="0" w:color="auto"/>
                            <w:left w:val="none" w:sz="0" w:space="0" w:color="auto"/>
                            <w:bottom w:val="none" w:sz="0" w:space="0" w:color="auto"/>
                            <w:right w:val="none" w:sz="0" w:space="0" w:color="auto"/>
                          </w:divBdr>
                          <w:divsChild>
                            <w:div w:id="2000572950">
                              <w:marLeft w:val="0"/>
                              <w:marRight w:val="0"/>
                              <w:marTop w:val="0"/>
                              <w:marBottom w:val="0"/>
                              <w:divBdr>
                                <w:top w:val="none" w:sz="0" w:space="0" w:color="auto"/>
                                <w:left w:val="none" w:sz="0" w:space="0" w:color="auto"/>
                                <w:bottom w:val="none" w:sz="0" w:space="0" w:color="auto"/>
                                <w:right w:val="none" w:sz="0" w:space="0" w:color="auto"/>
                              </w:divBdr>
                              <w:divsChild>
                                <w:div w:id="728919174">
                                  <w:marLeft w:val="0"/>
                                  <w:marRight w:val="0"/>
                                  <w:marTop w:val="0"/>
                                  <w:marBottom w:val="0"/>
                                  <w:divBdr>
                                    <w:top w:val="none" w:sz="0" w:space="0" w:color="auto"/>
                                    <w:left w:val="none" w:sz="0" w:space="0" w:color="auto"/>
                                    <w:bottom w:val="none" w:sz="0" w:space="0" w:color="auto"/>
                                    <w:right w:val="none" w:sz="0" w:space="0" w:color="auto"/>
                                  </w:divBdr>
                                  <w:divsChild>
                                    <w:div w:id="2082293586">
                                      <w:marLeft w:val="0"/>
                                      <w:marRight w:val="0"/>
                                      <w:marTop w:val="0"/>
                                      <w:marBottom w:val="0"/>
                                      <w:divBdr>
                                        <w:top w:val="none" w:sz="0" w:space="0" w:color="auto"/>
                                        <w:left w:val="none" w:sz="0" w:space="0" w:color="auto"/>
                                        <w:bottom w:val="none" w:sz="0" w:space="0" w:color="auto"/>
                                        <w:right w:val="none" w:sz="0" w:space="0" w:color="auto"/>
                                      </w:divBdr>
                                      <w:divsChild>
                                        <w:div w:id="1945265766">
                                          <w:marLeft w:val="0"/>
                                          <w:marRight w:val="0"/>
                                          <w:marTop w:val="0"/>
                                          <w:marBottom w:val="0"/>
                                          <w:divBdr>
                                            <w:top w:val="none" w:sz="0" w:space="0" w:color="auto"/>
                                            <w:left w:val="none" w:sz="0" w:space="0" w:color="auto"/>
                                            <w:bottom w:val="none" w:sz="0" w:space="0" w:color="auto"/>
                                            <w:right w:val="none" w:sz="0" w:space="0" w:color="auto"/>
                                          </w:divBdr>
                                          <w:divsChild>
                                            <w:div w:id="1221477814">
                                              <w:marLeft w:val="0"/>
                                              <w:marRight w:val="0"/>
                                              <w:marTop w:val="0"/>
                                              <w:marBottom w:val="0"/>
                                              <w:divBdr>
                                                <w:top w:val="none" w:sz="0" w:space="0" w:color="auto"/>
                                                <w:left w:val="none" w:sz="0" w:space="0" w:color="auto"/>
                                                <w:bottom w:val="none" w:sz="0" w:space="0" w:color="auto"/>
                                                <w:right w:val="none" w:sz="0" w:space="0" w:color="auto"/>
                                              </w:divBdr>
                                              <w:divsChild>
                                                <w:div w:id="211776028">
                                                  <w:marLeft w:val="0"/>
                                                  <w:marRight w:val="0"/>
                                                  <w:marTop w:val="0"/>
                                                  <w:marBottom w:val="0"/>
                                                  <w:divBdr>
                                                    <w:top w:val="none" w:sz="0" w:space="0" w:color="auto"/>
                                                    <w:left w:val="none" w:sz="0" w:space="0" w:color="auto"/>
                                                    <w:bottom w:val="none" w:sz="0" w:space="0" w:color="auto"/>
                                                    <w:right w:val="none" w:sz="0" w:space="0" w:color="auto"/>
                                                  </w:divBdr>
                                                  <w:divsChild>
                                                    <w:div w:id="2119256339">
                                                      <w:marLeft w:val="0"/>
                                                      <w:marRight w:val="0"/>
                                                      <w:marTop w:val="0"/>
                                                      <w:marBottom w:val="0"/>
                                                      <w:divBdr>
                                                        <w:top w:val="none" w:sz="0" w:space="0" w:color="auto"/>
                                                        <w:left w:val="none" w:sz="0" w:space="0" w:color="auto"/>
                                                        <w:bottom w:val="none" w:sz="0" w:space="0" w:color="auto"/>
                                                        <w:right w:val="none" w:sz="0" w:space="0" w:color="auto"/>
                                                      </w:divBdr>
                                                      <w:divsChild>
                                                        <w:div w:id="982351000">
                                                          <w:marLeft w:val="0"/>
                                                          <w:marRight w:val="0"/>
                                                          <w:marTop w:val="0"/>
                                                          <w:marBottom w:val="0"/>
                                                          <w:divBdr>
                                                            <w:top w:val="none" w:sz="0" w:space="0" w:color="auto"/>
                                                            <w:left w:val="none" w:sz="0" w:space="0" w:color="auto"/>
                                                            <w:bottom w:val="none" w:sz="0" w:space="0" w:color="auto"/>
                                                            <w:right w:val="none" w:sz="0" w:space="0" w:color="auto"/>
                                                          </w:divBdr>
                                                          <w:divsChild>
                                                            <w:div w:id="227154420">
                                                              <w:marLeft w:val="0"/>
                                                              <w:marRight w:val="0"/>
                                                              <w:marTop w:val="0"/>
                                                              <w:marBottom w:val="0"/>
                                                              <w:divBdr>
                                                                <w:top w:val="none" w:sz="0" w:space="0" w:color="auto"/>
                                                                <w:left w:val="none" w:sz="0" w:space="0" w:color="auto"/>
                                                                <w:bottom w:val="none" w:sz="0" w:space="0" w:color="auto"/>
                                                                <w:right w:val="none" w:sz="0" w:space="0" w:color="auto"/>
                                                              </w:divBdr>
                                                              <w:divsChild>
                                                                <w:div w:id="1038118273">
                                                                  <w:marLeft w:val="0"/>
                                                                  <w:marRight w:val="0"/>
                                                                  <w:marTop w:val="0"/>
                                                                  <w:marBottom w:val="0"/>
                                                                  <w:divBdr>
                                                                    <w:top w:val="none" w:sz="0" w:space="0" w:color="auto"/>
                                                                    <w:left w:val="none" w:sz="0" w:space="0" w:color="auto"/>
                                                                    <w:bottom w:val="none" w:sz="0" w:space="0" w:color="auto"/>
                                                                    <w:right w:val="none" w:sz="0" w:space="0" w:color="auto"/>
                                                                  </w:divBdr>
                                                                  <w:divsChild>
                                                                    <w:div w:id="1706445093">
                                                                      <w:marLeft w:val="0"/>
                                                                      <w:marRight w:val="0"/>
                                                                      <w:marTop w:val="0"/>
                                                                      <w:marBottom w:val="0"/>
                                                                      <w:divBdr>
                                                                        <w:top w:val="none" w:sz="0" w:space="0" w:color="auto"/>
                                                                        <w:left w:val="none" w:sz="0" w:space="0" w:color="auto"/>
                                                                        <w:bottom w:val="none" w:sz="0" w:space="0" w:color="auto"/>
                                                                        <w:right w:val="none" w:sz="0" w:space="0" w:color="auto"/>
                                                                      </w:divBdr>
                                                                      <w:divsChild>
                                                                        <w:div w:id="1192381538">
                                                                          <w:marLeft w:val="0"/>
                                                                          <w:marRight w:val="0"/>
                                                                          <w:marTop w:val="0"/>
                                                                          <w:marBottom w:val="0"/>
                                                                          <w:divBdr>
                                                                            <w:top w:val="none" w:sz="0" w:space="0" w:color="auto"/>
                                                                            <w:left w:val="none" w:sz="0" w:space="0" w:color="auto"/>
                                                                            <w:bottom w:val="none" w:sz="0" w:space="0" w:color="auto"/>
                                                                            <w:right w:val="none" w:sz="0" w:space="0" w:color="auto"/>
                                                                          </w:divBdr>
                                                                          <w:divsChild>
                                                                            <w:div w:id="90958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7653077">
      <w:bodyDiv w:val="1"/>
      <w:marLeft w:val="0"/>
      <w:marRight w:val="0"/>
      <w:marTop w:val="0"/>
      <w:marBottom w:val="0"/>
      <w:divBdr>
        <w:top w:val="none" w:sz="0" w:space="0" w:color="auto"/>
        <w:left w:val="none" w:sz="0" w:space="0" w:color="auto"/>
        <w:bottom w:val="none" w:sz="0" w:space="0" w:color="auto"/>
        <w:right w:val="none" w:sz="0" w:space="0" w:color="auto"/>
      </w:divBdr>
    </w:div>
    <w:div w:id="1455711219">
      <w:bodyDiv w:val="1"/>
      <w:marLeft w:val="0"/>
      <w:marRight w:val="0"/>
      <w:marTop w:val="0"/>
      <w:marBottom w:val="0"/>
      <w:divBdr>
        <w:top w:val="none" w:sz="0" w:space="0" w:color="auto"/>
        <w:left w:val="none" w:sz="0" w:space="0" w:color="auto"/>
        <w:bottom w:val="none" w:sz="0" w:space="0" w:color="auto"/>
        <w:right w:val="none" w:sz="0" w:space="0" w:color="auto"/>
      </w:divBdr>
    </w:div>
    <w:div w:id="1523930507">
      <w:bodyDiv w:val="1"/>
      <w:marLeft w:val="0"/>
      <w:marRight w:val="0"/>
      <w:marTop w:val="0"/>
      <w:marBottom w:val="0"/>
      <w:divBdr>
        <w:top w:val="none" w:sz="0" w:space="0" w:color="auto"/>
        <w:left w:val="none" w:sz="0" w:space="0" w:color="auto"/>
        <w:bottom w:val="none" w:sz="0" w:space="0" w:color="auto"/>
        <w:right w:val="none" w:sz="0" w:space="0" w:color="auto"/>
      </w:divBdr>
    </w:div>
    <w:div w:id="1589844056">
      <w:bodyDiv w:val="1"/>
      <w:marLeft w:val="0"/>
      <w:marRight w:val="0"/>
      <w:marTop w:val="0"/>
      <w:marBottom w:val="0"/>
      <w:divBdr>
        <w:top w:val="none" w:sz="0" w:space="0" w:color="auto"/>
        <w:left w:val="none" w:sz="0" w:space="0" w:color="auto"/>
        <w:bottom w:val="none" w:sz="0" w:space="0" w:color="auto"/>
        <w:right w:val="none" w:sz="0" w:space="0" w:color="auto"/>
      </w:divBdr>
    </w:div>
    <w:div w:id="1595047138">
      <w:bodyDiv w:val="1"/>
      <w:marLeft w:val="0"/>
      <w:marRight w:val="0"/>
      <w:marTop w:val="0"/>
      <w:marBottom w:val="0"/>
      <w:divBdr>
        <w:top w:val="none" w:sz="0" w:space="0" w:color="auto"/>
        <w:left w:val="none" w:sz="0" w:space="0" w:color="auto"/>
        <w:bottom w:val="none" w:sz="0" w:space="0" w:color="auto"/>
        <w:right w:val="none" w:sz="0" w:space="0" w:color="auto"/>
      </w:divBdr>
      <w:divsChild>
        <w:div w:id="1923488175">
          <w:marLeft w:val="0"/>
          <w:marRight w:val="0"/>
          <w:marTop w:val="0"/>
          <w:marBottom w:val="0"/>
          <w:divBdr>
            <w:top w:val="none" w:sz="0" w:space="0" w:color="auto"/>
            <w:left w:val="none" w:sz="0" w:space="0" w:color="auto"/>
            <w:bottom w:val="none" w:sz="0" w:space="0" w:color="auto"/>
            <w:right w:val="none" w:sz="0" w:space="0" w:color="auto"/>
          </w:divBdr>
          <w:divsChild>
            <w:div w:id="698554629">
              <w:marLeft w:val="0"/>
              <w:marRight w:val="0"/>
              <w:marTop w:val="0"/>
              <w:marBottom w:val="0"/>
              <w:divBdr>
                <w:top w:val="none" w:sz="0" w:space="0" w:color="auto"/>
                <w:left w:val="none" w:sz="0" w:space="0" w:color="auto"/>
                <w:bottom w:val="none" w:sz="0" w:space="0" w:color="auto"/>
                <w:right w:val="none" w:sz="0" w:space="0" w:color="auto"/>
              </w:divBdr>
              <w:divsChild>
                <w:div w:id="2089645866">
                  <w:marLeft w:val="0"/>
                  <w:marRight w:val="0"/>
                  <w:marTop w:val="0"/>
                  <w:marBottom w:val="0"/>
                  <w:divBdr>
                    <w:top w:val="none" w:sz="0" w:space="0" w:color="auto"/>
                    <w:left w:val="none" w:sz="0" w:space="0" w:color="auto"/>
                    <w:bottom w:val="none" w:sz="0" w:space="0" w:color="auto"/>
                    <w:right w:val="none" w:sz="0" w:space="0" w:color="auto"/>
                  </w:divBdr>
                  <w:divsChild>
                    <w:div w:id="1975677876">
                      <w:marLeft w:val="0"/>
                      <w:marRight w:val="0"/>
                      <w:marTop w:val="0"/>
                      <w:marBottom w:val="0"/>
                      <w:divBdr>
                        <w:top w:val="none" w:sz="0" w:space="0" w:color="auto"/>
                        <w:left w:val="none" w:sz="0" w:space="0" w:color="auto"/>
                        <w:bottom w:val="none" w:sz="0" w:space="0" w:color="auto"/>
                        <w:right w:val="none" w:sz="0" w:space="0" w:color="auto"/>
                      </w:divBdr>
                      <w:divsChild>
                        <w:div w:id="1526213107">
                          <w:marLeft w:val="0"/>
                          <w:marRight w:val="0"/>
                          <w:marTop w:val="0"/>
                          <w:marBottom w:val="0"/>
                          <w:divBdr>
                            <w:top w:val="none" w:sz="0" w:space="0" w:color="auto"/>
                            <w:left w:val="none" w:sz="0" w:space="0" w:color="auto"/>
                            <w:bottom w:val="none" w:sz="0" w:space="0" w:color="auto"/>
                            <w:right w:val="none" w:sz="0" w:space="0" w:color="auto"/>
                          </w:divBdr>
                          <w:divsChild>
                            <w:div w:id="284311449">
                              <w:marLeft w:val="0"/>
                              <w:marRight w:val="0"/>
                              <w:marTop w:val="0"/>
                              <w:marBottom w:val="0"/>
                              <w:divBdr>
                                <w:top w:val="none" w:sz="0" w:space="0" w:color="auto"/>
                                <w:left w:val="none" w:sz="0" w:space="0" w:color="auto"/>
                                <w:bottom w:val="none" w:sz="0" w:space="0" w:color="auto"/>
                                <w:right w:val="none" w:sz="0" w:space="0" w:color="auto"/>
                              </w:divBdr>
                              <w:divsChild>
                                <w:div w:id="1064790087">
                                  <w:marLeft w:val="0"/>
                                  <w:marRight w:val="0"/>
                                  <w:marTop w:val="0"/>
                                  <w:marBottom w:val="0"/>
                                  <w:divBdr>
                                    <w:top w:val="none" w:sz="0" w:space="0" w:color="auto"/>
                                    <w:left w:val="none" w:sz="0" w:space="0" w:color="auto"/>
                                    <w:bottom w:val="none" w:sz="0" w:space="0" w:color="auto"/>
                                    <w:right w:val="none" w:sz="0" w:space="0" w:color="auto"/>
                                  </w:divBdr>
                                  <w:divsChild>
                                    <w:div w:id="1075974243">
                                      <w:marLeft w:val="0"/>
                                      <w:marRight w:val="0"/>
                                      <w:marTop w:val="0"/>
                                      <w:marBottom w:val="0"/>
                                      <w:divBdr>
                                        <w:top w:val="none" w:sz="0" w:space="0" w:color="auto"/>
                                        <w:left w:val="none" w:sz="0" w:space="0" w:color="auto"/>
                                        <w:bottom w:val="none" w:sz="0" w:space="0" w:color="auto"/>
                                        <w:right w:val="none" w:sz="0" w:space="0" w:color="auto"/>
                                      </w:divBdr>
                                      <w:divsChild>
                                        <w:div w:id="984579292">
                                          <w:marLeft w:val="0"/>
                                          <w:marRight w:val="0"/>
                                          <w:marTop w:val="0"/>
                                          <w:marBottom w:val="0"/>
                                          <w:divBdr>
                                            <w:top w:val="none" w:sz="0" w:space="0" w:color="auto"/>
                                            <w:left w:val="none" w:sz="0" w:space="0" w:color="auto"/>
                                            <w:bottom w:val="none" w:sz="0" w:space="0" w:color="auto"/>
                                            <w:right w:val="none" w:sz="0" w:space="0" w:color="auto"/>
                                          </w:divBdr>
                                          <w:divsChild>
                                            <w:div w:id="378632796">
                                              <w:marLeft w:val="0"/>
                                              <w:marRight w:val="0"/>
                                              <w:marTop w:val="0"/>
                                              <w:marBottom w:val="0"/>
                                              <w:divBdr>
                                                <w:top w:val="none" w:sz="0" w:space="0" w:color="auto"/>
                                                <w:left w:val="none" w:sz="0" w:space="0" w:color="auto"/>
                                                <w:bottom w:val="none" w:sz="0" w:space="0" w:color="auto"/>
                                                <w:right w:val="none" w:sz="0" w:space="0" w:color="auto"/>
                                              </w:divBdr>
                                              <w:divsChild>
                                                <w:div w:id="423307257">
                                                  <w:marLeft w:val="0"/>
                                                  <w:marRight w:val="0"/>
                                                  <w:marTop w:val="0"/>
                                                  <w:marBottom w:val="0"/>
                                                  <w:divBdr>
                                                    <w:top w:val="none" w:sz="0" w:space="0" w:color="auto"/>
                                                    <w:left w:val="none" w:sz="0" w:space="0" w:color="auto"/>
                                                    <w:bottom w:val="none" w:sz="0" w:space="0" w:color="auto"/>
                                                    <w:right w:val="none" w:sz="0" w:space="0" w:color="auto"/>
                                                  </w:divBdr>
                                                  <w:divsChild>
                                                    <w:div w:id="936641670">
                                                      <w:marLeft w:val="0"/>
                                                      <w:marRight w:val="0"/>
                                                      <w:marTop w:val="0"/>
                                                      <w:marBottom w:val="0"/>
                                                      <w:divBdr>
                                                        <w:top w:val="none" w:sz="0" w:space="0" w:color="auto"/>
                                                        <w:left w:val="none" w:sz="0" w:space="0" w:color="auto"/>
                                                        <w:bottom w:val="none" w:sz="0" w:space="0" w:color="auto"/>
                                                        <w:right w:val="none" w:sz="0" w:space="0" w:color="auto"/>
                                                      </w:divBdr>
                                                      <w:divsChild>
                                                        <w:div w:id="367799577">
                                                          <w:marLeft w:val="0"/>
                                                          <w:marRight w:val="0"/>
                                                          <w:marTop w:val="0"/>
                                                          <w:marBottom w:val="0"/>
                                                          <w:divBdr>
                                                            <w:top w:val="none" w:sz="0" w:space="0" w:color="auto"/>
                                                            <w:left w:val="none" w:sz="0" w:space="0" w:color="auto"/>
                                                            <w:bottom w:val="none" w:sz="0" w:space="0" w:color="auto"/>
                                                            <w:right w:val="none" w:sz="0" w:space="0" w:color="auto"/>
                                                          </w:divBdr>
                                                          <w:divsChild>
                                                            <w:div w:id="993097737">
                                                              <w:marLeft w:val="0"/>
                                                              <w:marRight w:val="0"/>
                                                              <w:marTop w:val="0"/>
                                                              <w:marBottom w:val="0"/>
                                                              <w:divBdr>
                                                                <w:top w:val="none" w:sz="0" w:space="0" w:color="auto"/>
                                                                <w:left w:val="none" w:sz="0" w:space="0" w:color="auto"/>
                                                                <w:bottom w:val="none" w:sz="0" w:space="0" w:color="auto"/>
                                                                <w:right w:val="none" w:sz="0" w:space="0" w:color="auto"/>
                                                              </w:divBdr>
                                                              <w:divsChild>
                                                                <w:div w:id="996373273">
                                                                  <w:marLeft w:val="0"/>
                                                                  <w:marRight w:val="0"/>
                                                                  <w:marTop w:val="0"/>
                                                                  <w:marBottom w:val="0"/>
                                                                  <w:divBdr>
                                                                    <w:top w:val="none" w:sz="0" w:space="0" w:color="auto"/>
                                                                    <w:left w:val="none" w:sz="0" w:space="0" w:color="auto"/>
                                                                    <w:bottom w:val="none" w:sz="0" w:space="0" w:color="auto"/>
                                                                    <w:right w:val="none" w:sz="0" w:space="0" w:color="auto"/>
                                                                  </w:divBdr>
                                                                  <w:divsChild>
                                                                    <w:div w:id="2003578194">
                                                                      <w:marLeft w:val="0"/>
                                                                      <w:marRight w:val="0"/>
                                                                      <w:marTop w:val="0"/>
                                                                      <w:marBottom w:val="0"/>
                                                                      <w:divBdr>
                                                                        <w:top w:val="none" w:sz="0" w:space="0" w:color="auto"/>
                                                                        <w:left w:val="none" w:sz="0" w:space="0" w:color="auto"/>
                                                                        <w:bottom w:val="none" w:sz="0" w:space="0" w:color="auto"/>
                                                                        <w:right w:val="none" w:sz="0" w:space="0" w:color="auto"/>
                                                                      </w:divBdr>
                                                                      <w:divsChild>
                                                                        <w:div w:id="1662126020">
                                                                          <w:marLeft w:val="0"/>
                                                                          <w:marRight w:val="0"/>
                                                                          <w:marTop w:val="0"/>
                                                                          <w:marBottom w:val="0"/>
                                                                          <w:divBdr>
                                                                            <w:top w:val="none" w:sz="0" w:space="0" w:color="auto"/>
                                                                            <w:left w:val="none" w:sz="0" w:space="0" w:color="auto"/>
                                                                            <w:bottom w:val="none" w:sz="0" w:space="0" w:color="auto"/>
                                                                            <w:right w:val="none" w:sz="0" w:space="0" w:color="auto"/>
                                                                          </w:divBdr>
                                                                          <w:divsChild>
                                                                            <w:div w:id="1698501202">
                                                                              <w:marLeft w:val="0"/>
                                                                              <w:marRight w:val="0"/>
                                                                              <w:marTop w:val="0"/>
                                                                              <w:marBottom w:val="0"/>
                                                                              <w:divBdr>
                                                                                <w:top w:val="none" w:sz="0" w:space="0" w:color="auto"/>
                                                                                <w:left w:val="none" w:sz="0" w:space="0" w:color="auto"/>
                                                                                <w:bottom w:val="none" w:sz="0" w:space="0" w:color="auto"/>
                                                                                <w:right w:val="none" w:sz="0" w:space="0" w:color="auto"/>
                                                                              </w:divBdr>
                                                                              <w:divsChild>
                                                                                <w:div w:id="471680094">
                                                                                  <w:marLeft w:val="0"/>
                                                                                  <w:marRight w:val="0"/>
                                                                                  <w:marTop w:val="0"/>
                                                                                  <w:marBottom w:val="0"/>
                                                                                  <w:divBdr>
                                                                                    <w:top w:val="none" w:sz="0" w:space="0" w:color="auto"/>
                                                                                    <w:left w:val="none" w:sz="0" w:space="0" w:color="auto"/>
                                                                                    <w:bottom w:val="none" w:sz="0" w:space="0" w:color="auto"/>
                                                                                    <w:right w:val="none" w:sz="0" w:space="0" w:color="auto"/>
                                                                                  </w:divBdr>
                                                                                  <w:divsChild>
                                                                                    <w:div w:id="69488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6933840">
      <w:bodyDiv w:val="1"/>
      <w:marLeft w:val="0"/>
      <w:marRight w:val="0"/>
      <w:marTop w:val="0"/>
      <w:marBottom w:val="0"/>
      <w:divBdr>
        <w:top w:val="none" w:sz="0" w:space="0" w:color="auto"/>
        <w:left w:val="none" w:sz="0" w:space="0" w:color="auto"/>
        <w:bottom w:val="none" w:sz="0" w:space="0" w:color="auto"/>
        <w:right w:val="none" w:sz="0" w:space="0" w:color="auto"/>
      </w:divBdr>
      <w:divsChild>
        <w:div w:id="612631348">
          <w:marLeft w:val="0"/>
          <w:marRight w:val="0"/>
          <w:marTop w:val="0"/>
          <w:marBottom w:val="0"/>
          <w:divBdr>
            <w:top w:val="none" w:sz="0" w:space="0" w:color="auto"/>
            <w:left w:val="none" w:sz="0" w:space="0" w:color="auto"/>
            <w:bottom w:val="none" w:sz="0" w:space="0" w:color="auto"/>
            <w:right w:val="none" w:sz="0" w:space="0" w:color="auto"/>
          </w:divBdr>
          <w:divsChild>
            <w:div w:id="503788025">
              <w:marLeft w:val="0"/>
              <w:marRight w:val="0"/>
              <w:marTop w:val="0"/>
              <w:marBottom w:val="0"/>
              <w:divBdr>
                <w:top w:val="none" w:sz="0" w:space="0" w:color="auto"/>
                <w:left w:val="none" w:sz="0" w:space="0" w:color="auto"/>
                <w:bottom w:val="none" w:sz="0" w:space="0" w:color="auto"/>
                <w:right w:val="none" w:sz="0" w:space="0" w:color="auto"/>
              </w:divBdr>
              <w:divsChild>
                <w:div w:id="1841654662">
                  <w:marLeft w:val="0"/>
                  <w:marRight w:val="0"/>
                  <w:marTop w:val="0"/>
                  <w:marBottom w:val="0"/>
                  <w:divBdr>
                    <w:top w:val="none" w:sz="0" w:space="0" w:color="auto"/>
                    <w:left w:val="none" w:sz="0" w:space="0" w:color="auto"/>
                    <w:bottom w:val="none" w:sz="0" w:space="0" w:color="auto"/>
                    <w:right w:val="none" w:sz="0" w:space="0" w:color="auto"/>
                  </w:divBdr>
                  <w:divsChild>
                    <w:div w:id="316080778">
                      <w:marLeft w:val="0"/>
                      <w:marRight w:val="0"/>
                      <w:marTop w:val="0"/>
                      <w:marBottom w:val="300"/>
                      <w:divBdr>
                        <w:top w:val="none" w:sz="0" w:space="0" w:color="auto"/>
                        <w:left w:val="none" w:sz="0" w:space="0" w:color="auto"/>
                        <w:bottom w:val="none" w:sz="0" w:space="0" w:color="auto"/>
                        <w:right w:val="none" w:sz="0" w:space="0" w:color="auto"/>
                      </w:divBdr>
                      <w:divsChild>
                        <w:div w:id="30713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4304722">
      <w:bodyDiv w:val="1"/>
      <w:marLeft w:val="0"/>
      <w:marRight w:val="0"/>
      <w:marTop w:val="0"/>
      <w:marBottom w:val="0"/>
      <w:divBdr>
        <w:top w:val="none" w:sz="0" w:space="0" w:color="auto"/>
        <w:left w:val="none" w:sz="0" w:space="0" w:color="auto"/>
        <w:bottom w:val="none" w:sz="0" w:space="0" w:color="auto"/>
        <w:right w:val="none" w:sz="0" w:space="0" w:color="auto"/>
      </w:divBdr>
    </w:div>
    <w:div w:id="1697734833">
      <w:bodyDiv w:val="1"/>
      <w:marLeft w:val="0"/>
      <w:marRight w:val="0"/>
      <w:marTop w:val="0"/>
      <w:marBottom w:val="0"/>
      <w:divBdr>
        <w:top w:val="none" w:sz="0" w:space="0" w:color="auto"/>
        <w:left w:val="none" w:sz="0" w:space="0" w:color="auto"/>
        <w:bottom w:val="none" w:sz="0" w:space="0" w:color="auto"/>
        <w:right w:val="none" w:sz="0" w:space="0" w:color="auto"/>
      </w:divBdr>
    </w:div>
    <w:div w:id="1724987932">
      <w:bodyDiv w:val="1"/>
      <w:marLeft w:val="0"/>
      <w:marRight w:val="0"/>
      <w:marTop w:val="0"/>
      <w:marBottom w:val="0"/>
      <w:divBdr>
        <w:top w:val="none" w:sz="0" w:space="0" w:color="auto"/>
        <w:left w:val="none" w:sz="0" w:space="0" w:color="auto"/>
        <w:bottom w:val="none" w:sz="0" w:space="0" w:color="auto"/>
        <w:right w:val="none" w:sz="0" w:space="0" w:color="auto"/>
      </w:divBdr>
    </w:div>
    <w:div w:id="1894346106">
      <w:bodyDiv w:val="1"/>
      <w:marLeft w:val="0"/>
      <w:marRight w:val="0"/>
      <w:marTop w:val="0"/>
      <w:marBottom w:val="0"/>
      <w:divBdr>
        <w:top w:val="none" w:sz="0" w:space="0" w:color="auto"/>
        <w:left w:val="none" w:sz="0" w:space="0" w:color="auto"/>
        <w:bottom w:val="none" w:sz="0" w:space="0" w:color="auto"/>
        <w:right w:val="none" w:sz="0" w:space="0" w:color="auto"/>
      </w:divBdr>
      <w:divsChild>
        <w:div w:id="1577283888">
          <w:marLeft w:val="0"/>
          <w:marRight w:val="0"/>
          <w:marTop w:val="0"/>
          <w:marBottom w:val="0"/>
          <w:divBdr>
            <w:top w:val="none" w:sz="0" w:space="0" w:color="auto"/>
            <w:left w:val="none" w:sz="0" w:space="0" w:color="auto"/>
            <w:bottom w:val="none" w:sz="0" w:space="0" w:color="auto"/>
            <w:right w:val="none" w:sz="0" w:space="0" w:color="auto"/>
          </w:divBdr>
          <w:divsChild>
            <w:div w:id="502861560">
              <w:marLeft w:val="0"/>
              <w:marRight w:val="0"/>
              <w:marTop w:val="0"/>
              <w:marBottom w:val="0"/>
              <w:divBdr>
                <w:top w:val="none" w:sz="0" w:space="0" w:color="auto"/>
                <w:left w:val="none" w:sz="0" w:space="0" w:color="auto"/>
                <w:bottom w:val="none" w:sz="0" w:space="0" w:color="auto"/>
                <w:right w:val="none" w:sz="0" w:space="0" w:color="auto"/>
              </w:divBdr>
              <w:divsChild>
                <w:div w:id="908151374">
                  <w:marLeft w:val="0"/>
                  <w:marRight w:val="0"/>
                  <w:marTop w:val="0"/>
                  <w:marBottom w:val="0"/>
                  <w:divBdr>
                    <w:top w:val="none" w:sz="0" w:space="0" w:color="auto"/>
                    <w:left w:val="none" w:sz="0" w:space="0" w:color="auto"/>
                    <w:bottom w:val="none" w:sz="0" w:space="0" w:color="auto"/>
                    <w:right w:val="none" w:sz="0" w:space="0" w:color="auto"/>
                  </w:divBdr>
                  <w:divsChild>
                    <w:div w:id="813134280">
                      <w:marLeft w:val="0"/>
                      <w:marRight w:val="0"/>
                      <w:marTop w:val="0"/>
                      <w:marBottom w:val="300"/>
                      <w:divBdr>
                        <w:top w:val="none" w:sz="0" w:space="0" w:color="auto"/>
                        <w:left w:val="none" w:sz="0" w:space="0" w:color="auto"/>
                        <w:bottom w:val="none" w:sz="0" w:space="0" w:color="auto"/>
                        <w:right w:val="none" w:sz="0" w:space="0" w:color="auto"/>
                      </w:divBdr>
                      <w:divsChild>
                        <w:div w:id="23470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6835390">
      <w:bodyDiv w:val="1"/>
      <w:marLeft w:val="0"/>
      <w:marRight w:val="0"/>
      <w:marTop w:val="0"/>
      <w:marBottom w:val="0"/>
      <w:divBdr>
        <w:top w:val="none" w:sz="0" w:space="0" w:color="auto"/>
        <w:left w:val="none" w:sz="0" w:space="0" w:color="auto"/>
        <w:bottom w:val="none" w:sz="0" w:space="0" w:color="auto"/>
        <w:right w:val="none" w:sz="0" w:space="0" w:color="auto"/>
      </w:divBdr>
    </w:div>
    <w:div w:id="2025470324">
      <w:bodyDiv w:val="1"/>
      <w:marLeft w:val="0"/>
      <w:marRight w:val="0"/>
      <w:marTop w:val="0"/>
      <w:marBottom w:val="0"/>
      <w:divBdr>
        <w:top w:val="none" w:sz="0" w:space="0" w:color="auto"/>
        <w:left w:val="none" w:sz="0" w:space="0" w:color="auto"/>
        <w:bottom w:val="none" w:sz="0" w:space="0" w:color="auto"/>
        <w:right w:val="none" w:sz="0" w:space="0" w:color="auto"/>
      </w:divBdr>
      <w:divsChild>
        <w:div w:id="592402061">
          <w:marLeft w:val="0"/>
          <w:marRight w:val="0"/>
          <w:marTop w:val="0"/>
          <w:marBottom w:val="0"/>
          <w:divBdr>
            <w:top w:val="none" w:sz="0" w:space="0" w:color="auto"/>
            <w:left w:val="none" w:sz="0" w:space="0" w:color="auto"/>
            <w:bottom w:val="none" w:sz="0" w:space="0" w:color="auto"/>
            <w:right w:val="none" w:sz="0" w:space="0" w:color="auto"/>
          </w:divBdr>
          <w:divsChild>
            <w:div w:id="2009018636">
              <w:marLeft w:val="0"/>
              <w:marRight w:val="0"/>
              <w:marTop w:val="0"/>
              <w:marBottom w:val="0"/>
              <w:divBdr>
                <w:top w:val="none" w:sz="0" w:space="0" w:color="auto"/>
                <w:left w:val="none" w:sz="0" w:space="0" w:color="auto"/>
                <w:bottom w:val="none" w:sz="0" w:space="0" w:color="auto"/>
                <w:right w:val="none" w:sz="0" w:space="0" w:color="auto"/>
              </w:divBdr>
              <w:divsChild>
                <w:div w:id="561407593">
                  <w:marLeft w:val="0"/>
                  <w:marRight w:val="0"/>
                  <w:marTop w:val="0"/>
                  <w:marBottom w:val="0"/>
                  <w:divBdr>
                    <w:top w:val="none" w:sz="0" w:space="0" w:color="auto"/>
                    <w:left w:val="none" w:sz="0" w:space="0" w:color="auto"/>
                    <w:bottom w:val="none" w:sz="0" w:space="0" w:color="auto"/>
                    <w:right w:val="none" w:sz="0" w:space="0" w:color="auto"/>
                  </w:divBdr>
                  <w:divsChild>
                    <w:div w:id="1159034953">
                      <w:marLeft w:val="0"/>
                      <w:marRight w:val="0"/>
                      <w:marTop w:val="0"/>
                      <w:marBottom w:val="300"/>
                      <w:divBdr>
                        <w:top w:val="none" w:sz="0" w:space="0" w:color="auto"/>
                        <w:left w:val="none" w:sz="0" w:space="0" w:color="auto"/>
                        <w:bottom w:val="none" w:sz="0" w:space="0" w:color="auto"/>
                        <w:right w:val="none" w:sz="0" w:space="0" w:color="auto"/>
                      </w:divBdr>
                      <w:divsChild>
                        <w:div w:id="77668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245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hyperlink" Target="http://aihw.gov.au/cdk/glossary-and-data-sources/" TargetMode="External"/><Relationship Id="rId39" Type="http://schemas.openxmlformats.org/officeDocument/2006/relationships/footer" Target="footer5.xml"/><Relationship Id="rId21" Type="http://schemas.openxmlformats.org/officeDocument/2006/relationships/chart" Target="charts/chart2.xml"/><Relationship Id="rId34" Type="http://schemas.openxmlformats.org/officeDocument/2006/relationships/image" Target="media/image9.png"/><Relationship Id="rId42" Type="http://schemas.openxmlformats.org/officeDocument/2006/relationships/image" Target="media/image10.png"/><Relationship Id="rId47" Type="http://schemas.openxmlformats.org/officeDocument/2006/relationships/image" Target="media/image110.png"/><Relationship Id="rId50" Type="http://schemas.openxmlformats.org/officeDocument/2006/relationships/image" Target="media/image13.png"/><Relationship Id="rId55" Type="http://schemas.openxmlformats.org/officeDocument/2006/relationships/image" Target="media/image16.png"/><Relationship Id="rId63" Type="http://schemas.openxmlformats.org/officeDocument/2006/relationships/image" Target="media/image22.png"/><Relationship Id="rId68" Type="http://schemas.openxmlformats.org/officeDocument/2006/relationships/diagramLayout" Target="diagrams/layout1.xml"/><Relationship Id="rId76" Type="http://schemas.openxmlformats.org/officeDocument/2006/relationships/chart" Target="charts/chart4.xml"/><Relationship Id="rId84" Type="http://schemas.openxmlformats.org/officeDocument/2006/relationships/chart" Target="charts/chart7.xml"/><Relationship Id="rId7" Type="http://schemas.openxmlformats.org/officeDocument/2006/relationships/footnotes" Target="footnotes.xml"/><Relationship Id="rId71"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7.png"/><Relationship Id="rId11" Type="http://schemas.openxmlformats.org/officeDocument/2006/relationships/header" Target="header2.xml"/><Relationship Id="rId24" Type="http://schemas.openxmlformats.org/officeDocument/2006/relationships/hyperlink" Target="http://www.atlasesaustralia.com.au/ahpc/data.html" TargetMode="External"/><Relationship Id="rId32" Type="http://schemas.openxmlformats.org/officeDocument/2006/relationships/image" Target="media/image80.png"/><Relationship Id="rId37" Type="http://schemas.openxmlformats.org/officeDocument/2006/relationships/header" Target="header6.xml"/><Relationship Id="rId40" Type="http://schemas.openxmlformats.org/officeDocument/2006/relationships/header" Target="header7.xml"/><Relationship Id="rId45" Type="http://schemas.microsoft.com/office/2007/relationships/hdphoto" Target="media/hdphoto10.wdp"/><Relationship Id="rId53" Type="http://schemas.openxmlformats.org/officeDocument/2006/relationships/image" Target="media/image15.png"/><Relationship Id="rId58" Type="http://schemas.openxmlformats.org/officeDocument/2006/relationships/image" Target="media/image170.png"/><Relationship Id="rId66" Type="http://schemas.openxmlformats.org/officeDocument/2006/relationships/image" Target="media/image23.png"/><Relationship Id="rId74" Type="http://schemas.openxmlformats.org/officeDocument/2006/relationships/image" Target="media/image26.png"/><Relationship Id="rId79" Type="http://schemas.openxmlformats.org/officeDocument/2006/relationships/hyperlink" Target="http://www.aihw.gov.au/cdk/glossary-and-data-sources/" TargetMode="External"/><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20.png"/><Relationship Id="rId82" Type="http://schemas.openxmlformats.org/officeDocument/2006/relationships/chart" Target="charts/chart5.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hart" Target="charts/chart3.xml"/><Relationship Id="rId27" Type="http://schemas.openxmlformats.org/officeDocument/2006/relationships/hyperlink" Target="http://aihw.gov.au/cdk/glossary-and-data-sources/" TargetMode="External"/><Relationship Id="rId30" Type="http://schemas.openxmlformats.org/officeDocument/2006/relationships/image" Target="media/image70.png"/><Relationship Id="rId35" Type="http://schemas.openxmlformats.org/officeDocument/2006/relationships/hyperlink" Target="https://www.ndss.com.au/diabetes-map" TargetMode="External"/><Relationship Id="rId43" Type="http://schemas.microsoft.com/office/2007/relationships/hdphoto" Target="media/hdphoto1.wdp"/><Relationship Id="rId48" Type="http://schemas.openxmlformats.org/officeDocument/2006/relationships/image" Target="media/image12.png"/><Relationship Id="rId56" Type="http://schemas.openxmlformats.org/officeDocument/2006/relationships/image" Target="media/image160.png"/><Relationship Id="rId64" Type="http://schemas.openxmlformats.org/officeDocument/2006/relationships/hyperlink" Target="http://www.aihw.gov.au/cdk/glossary-and-data-sources/" TargetMode="External"/><Relationship Id="rId69" Type="http://schemas.openxmlformats.org/officeDocument/2006/relationships/diagramQuickStyle" Target="diagrams/quickStyle1.xml"/><Relationship Id="rId77" Type="http://schemas.openxmlformats.org/officeDocument/2006/relationships/image" Target="media/image27.png"/><Relationship Id="rId8" Type="http://schemas.openxmlformats.org/officeDocument/2006/relationships/endnotes" Target="endnotes.xml"/><Relationship Id="rId51" Type="http://schemas.openxmlformats.org/officeDocument/2006/relationships/image" Target="media/image130.png"/><Relationship Id="rId72" Type="http://schemas.openxmlformats.org/officeDocument/2006/relationships/image" Target="media/image24.png"/><Relationship Id="rId80" Type="http://schemas.openxmlformats.org/officeDocument/2006/relationships/hyperlink" Target="http://www.aihw.gov.au/cdk/glossary-and-data-sources/" TargetMode="External"/><Relationship Id="rId85"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6.png"/><Relationship Id="rId33" Type="http://schemas.openxmlformats.org/officeDocument/2006/relationships/hyperlink" Target="http://www.diabetesmap.com.au/" TargetMode="External"/><Relationship Id="rId38" Type="http://schemas.openxmlformats.org/officeDocument/2006/relationships/footer" Target="footer4.xml"/><Relationship Id="rId46" Type="http://schemas.openxmlformats.org/officeDocument/2006/relationships/image" Target="media/image11.png"/><Relationship Id="rId59" Type="http://schemas.openxmlformats.org/officeDocument/2006/relationships/image" Target="media/image18.png"/><Relationship Id="rId67" Type="http://schemas.openxmlformats.org/officeDocument/2006/relationships/diagramData" Target="diagrams/data1.xml"/><Relationship Id="rId20" Type="http://schemas.openxmlformats.org/officeDocument/2006/relationships/chart" Target="charts/chart1.xml"/><Relationship Id="rId41" Type="http://schemas.openxmlformats.org/officeDocument/2006/relationships/footer" Target="footer6.xml"/><Relationship Id="rId54" Type="http://schemas.openxmlformats.org/officeDocument/2006/relationships/image" Target="media/image150.png"/><Relationship Id="rId62" Type="http://schemas.openxmlformats.org/officeDocument/2006/relationships/image" Target="media/image21.png"/><Relationship Id="rId70" Type="http://schemas.openxmlformats.org/officeDocument/2006/relationships/diagramColors" Target="diagrams/colors1.xml"/><Relationship Id="rId75" Type="http://schemas.microsoft.com/office/2007/relationships/hdphoto" Target="media/hdphoto2.wdp"/><Relationship Id="rId83" Type="http://schemas.openxmlformats.org/officeDocument/2006/relationships/chart" Target="charts/chart6.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www.atlasesaustralia.com.au/ahpc/" TargetMode="External"/><Relationship Id="rId28" Type="http://schemas.openxmlformats.org/officeDocument/2006/relationships/hyperlink" Target="http://aihw.gov.au/cdk/glossary-and-data-sources/" TargetMode="External"/><Relationship Id="rId36" Type="http://schemas.openxmlformats.org/officeDocument/2006/relationships/header" Target="header5.xml"/><Relationship Id="rId49" Type="http://schemas.openxmlformats.org/officeDocument/2006/relationships/image" Target="media/image120.png"/><Relationship Id="rId57" Type="http://schemas.openxmlformats.org/officeDocument/2006/relationships/image" Target="media/image17.png"/><Relationship Id="rId10" Type="http://schemas.openxmlformats.org/officeDocument/2006/relationships/footer" Target="footer1.xml"/><Relationship Id="rId31" Type="http://schemas.openxmlformats.org/officeDocument/2006/relationships/image" Target="media/image8.png"/><Relationship Id="rId44" Type="http://schemas.openxmlformats.org/officeDocument/2006/relationships/image" Target="media/image100.png"/><Relationship Id="rId52" Type="http://schemas.openxmlformats.org/officeDocument/2006/relationships/image" Target="media/image14.png"/><Relationship Id="rId60" Type="http://schemas.openxmlformats.org/officeDocument/2006/relationships/image" Target="media/image19.png"/><Relationship Id="rId65" Type="http://schemas.openxmlformats.org/officeDocument/2006/relationships/hyperlink" Target="http://www.aihw.gov.au/cdk/glossary-and-data-sources/" TargetMode="External"/><Relationship Id="rId73" Type="http://schemas.openxmlformats.org/officeDocument/2006/relationships/image" Target="media/image25.png"/><Relationship Id="rId78" Type="http://schemas.openxmlformats.org/officeDocument/2006/relationships/hyperlink" Target="http://www.aihw.gov.au/what-is-diabetes/" TargetMode="External"/><Relationship Id="rId81" Type="http://schemas.openxmlformats.org/officeDocument/2006/relationships/hyperlink" Target="http://www.aihw.gov.au/cdk/glossary-and-data-sources/" TargetMode="External"/><Relationship Id="rId86" Type="http://schemas.openxmlformats.org/officeDocument/2006/relationships/image" Target="media/image280.png"/></Relationships>
</file>

<file path=word/_rels/footnotes.xml.rels><?xml version="1.0" encoding="UTF-8" standalone="yes"?>
<Relationships xmlns="http://schemas.openxmlformats.org/package/2006/relationships"><Relationship Id="rId1" Type="http://schemas.openxmlformats.org/officeDocument/2006/relationships/hyperlink" Target="http://www.austlii.edu.au/au/legis/tas/num_act/thoa201151o2011346/s3.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O:\public\templates\a%20General%20-%20DHHS%20and%20THS\Report.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rhippel\AppData\Local\Microsoft\Windows\Temporary%20Internet%20Files\Content.Outlook\O6B3Y15W\Analysis%20of%20MBS%20and%20PBS%20item%20use%20and%20diabetes%20for%20PHNs.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rhippel\AppData\Local\Microsoft\Windows\Temporary%20Internet%20Files\Content.Outlook\O6B3Y15W\PPHs_Tasmania_2015_16.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rhippel\AppData\Local\Microsoft\Windows\Temporary%20Internet%20Files\Content.Outlook\O6B3Y15W\diabetes%20(2).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3.0555555555555555E-2"/>
          <c:y val="0.12403001863573022"/>
          <c:w val="0.91477887139107616"/>
          <c:h val="0.75999457030590467"/>
        </c:manualLayout>
      </c:layout>
      <c:barChart>
        <c:barDir val="col"/>
        <c:grouping val="clustered"/>
        <c:varyColors val="0"/>
        <c:ser>
          <c:idx val="0"/>
          <c:order val="0"/>
          <c:tx>
            <c:strRef>
              <c:f>Sheet1!$C$4</c:f>
              <c:strCache>
                <c:ptCount val="1"/>
                <c:pt idx="0">
                  <c:v>Tasmania</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Sheet1!$D$3:$E$3</c:f>
              <c:strCache>
                <c:ptCount val="2"/>
                <c:pt idx="0">
                  <c:v>2011/12</c:v>
                </c:pt>
                <c:pt idx="1">
                  <c:v>2014/5</c:v>
                </c:pt>
              </c:strCache>
            </c:strRef>
          </c:cat>
          <c:val>
            <c:numRef>
              <c:f>Sheet1!$D$4:$E$4</c:f>
              <c:numCache>
                <c:formatCode>0.0%</c:formatCode>
                <c:ptCount val="2"/>
                <c:pt idx="0">
                  <c:v>4.4999999999999998E-2</c:v>
                </c:pt>
                <c:pt idx="1">
                  <c:v>5.2999999999999999E-2</c:v>
                </c:pt>
              </c:numCache>
            </c:numRef>
          </c:val>
          <c:extLst xmlns:c16r2="http://schemas.microsoft.com/office/drawing/2015/06/chart">
            <c:ext xmlns:c16="http://schemas.microsoft.com/office/drawing/2014/chart" uri="{C3380CC4-5D6E-409C-BE32-E72D297353CC}">
              <c16:uniqueId val="{00000000-5986-46EA-8359-F5EFE8464F51}"/>
            </c:ext>
          </c:extLst>
        </c:ser>
        <c:ser>
          <c:idx val="1"/>
          <c:order val="1"/>
          <c:tx>
            <c:strRef>
              <c:f>Sheet1!$C$5</c:f>
              <c:strCache>
                <c:ptCount val="1"/>
                <c:pt idx="0">
                  <c:v>Australia</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Sheet1!$D$3:$E$3</c:f>
              <c:strCache>
                <c:ptCount val="2"/>
                <c:pt idx="0">
                  <c:v>2011/12</c:v>
                </c:pt>
                <c:pt idx="1">
                  <c:v>2014/5</c:v>
                </c:pt>
              </c:strCache>
            </c:strRef>
          </c:cat>
          <c:val>
            <c:numRef>
              <c:f>Sheet1!$D$5:$E$5</c:f>
              <c:numCache>
                <c:formatCode>0.0%</c:formatCode>
                <c:ptCount val="2"/>
                <c:pt idx="0">
                  <c:v>3.9E-2</c:v>
                </c:pt>
                <c:pt idx="1">
                  <c:v>5.0999999999999997E-2</c:v>
                </c:pt>
              </c:numCache>
            </c:numRef>
          </c:val>
          <c:extLst xmlns:c16r2="http://schemas.microsoft.com/office/drawing/2015/06/chart">
            <c:ext xmlns:c16="http://schemas.microsoft.com/office/drawing/2014/chart" uri="{C3380CC4-5D6E-409C-BE32-E72D297353CC}">
              <c16:uniqueId val="{00000001-5986-46EA-8359-F5EFE8464F51}"/>
            </c:ext>
          </c:extLst>
        </c:ser>
        <c:dLbls>
          <c:dLblPos val="outEnd"/>
          <c:showLegendKey val="0"/>
          <c:showVal val="1"/>
          <c:showCatName val="0"/>
          <c:showSerName val="0"/>
          <c:showPercent val="0"/>
          <c:showBubbleSize val="0"/>
        </c:dLbls>
        <c:gapWidth val="96"/>
        <c:axId val="136921088"/>
        <c:axId val="136922624"/>
      </c:barChart>
      <c:catAx>
        <c:axId val="136921088"/>
        <c:scaling>
          <c:orientation val="minMax"/>
        </c:scaling>
        <c:delete val="0"/>
        <c:axPos val="b"/>
        <c:numFmt formatCode="General" sourceLinked="0"/>
        <c:majorTickMark val="out"/>
        <c:minorTickMark val="none"/>
        <c:tickLblPos val="nextTo"/>
        <c:crossAx val="136922624"/>
        <c:crosses val="autoZero"/>
        <c:auto val="1"/>
        <c:lblAlgn val="ctr"/>
        <c:lblOffset val="100"/>
        <c:noMultiLvlLbl val="0"/>
      </c:catAx>
      <c:valAx>
        <c:axId val="136922624"/>
        <c:scaling>
          <c:orientation val="minMax"/>
        </c:scaling>
        <c:delete val="1"/>
        <c:axPos val="l"/>
        <c:numFmt formatCode="0.0%" sourceLinked="1"/>
        <c:majorTickMark val="out"/>
        <c:minorTickMark val="none"/>
        <c:tickLblPos val="nextTo"/>
        <c:crossAx val="136921088"/>
        <c:crosses val="autoZero"/>
        <c:crossBetween val="between"/>
      </c:valAx>
      <c:spPr>
        <a:solidFill>
          <a:schemeClr val="bg1"/>
        </a:solidFill>
        <a:ln>
          <a:noFill/>
        </a:ln>
      </c:spPr>
    </c:plotArea>
    <c:legend>
      <c:legendPos val="r"/>
      <c:layout>
        <c:manualLayout>
          <c:xMode val="edge"/>
          <c:yMode val="edge"/>
          <c:x val="0.14280044250635512"/>
          <c:y val="2.7639402217579944E-2"/>
          <c:w val="0.34638407316989306"/>
          <c:h val="0.1512561971420239"/>
        </c:manualLayout>
      </c:layout>
      <c:overlay val="0"/>
    </c:legend>
    <c:plotVisOnly val="1"/>
    <c:dispBlanksAs val="gap"/>
    <c:showDLblsOverMax val="0"/>
  </c:chart>
  <c:spPr>
    <a:ln>
      <a:noFill/>
    </a:ln>
  </c:spPr>
  <c:txPr>
    <a:bodyPr/>
    <a:lstStyle/>
    <a:p>
      <a:pPr>
        <a:defRPr sz="900">
          <a:latin typeface="Gill Sans MT" panose="020B0502020104020203"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Sheet1!$H$3:$H$6</c:f>
              <c:strCache>
                <c:ptCount val="4"/>
                <c:pt idx="0">
                  <c:v>Males</c:v>
                </c:pt>
                <c:pt idx="1">
                  <c:v>Females</c:v>
                </c:pt>
                <c:pt idx="2">
                  <c:v>Total Persons</c:v>
                </c:pt>
                <c:pt idx="3">
                  <c:v>65+ years</c:v>
                </c:pt>
              </c:strCache>
            </c:strRef>
          </c:cat>
          <c:val>
            <c:numRef>
              <c:f>Sheet1!$I$3:$I$6</c:f>
              <c:numCache>
                <c:formatCode>0.0%</c:formatCode>
                <c:ptCount val="4"/>
                <c:pt idx="0">
                  <c:v>5.8000000000000003E-2</c:v>
                </c:pt>
                <c:pt idx="1">
                  <c:v>4.7E-2</c:v>
                </c:pt>
                <c:pt idx="2">
                  <c:v>5.2999999999999999E-2</c:v>
                </c:pt>
                <c:pt idx="3">
                  <c:v>0.17100000000000001</c:v>
                </c:pt>
              </c:numCache>
            </c:numRef>
          </c:val>
          <c:extLst xmlns:c16r2="http://schemas.microsoft.com/office/drawing/2015/06/chart">
            <c:ext xmlns:c16="http://schemas.microsoft.com/office/drawing/2014/chart" uri="{C3380CC4-5D6E-409C-BE32-E72D297353CC}">
              <c16:uniqueId val="{00000000-AF76-4E86-9648-15DEFE0D38AC}"/>
            </c:ext>
          </c:extLst>
        </c:ser>
        <c:dLbls>
          <c:showLegendKey val="0"/>
          <c:showVal val="0"/>
          <c:showCatName val="0"/>
          <c:showSerName val="0"/>
          <c:showPercent val="0"/>
          <c:showBubbleSize val="0"/>
        </c:dLbls>
        <c:gapWidth val="89"/>
        <c:axId val="136935680"/>
        <c:axId val="136953856"/>
      </c:barChart>
      <c:catAx>
        <c:axId val="136935680"/>
        <c:scaling>
          <c:orientation val="minMax"/>
        </c:scaling>
        <c:delete val="0"/>
        <c:axPos val="b"/>
        <c:numFmt formatCode="General" sourceLinked="0"/>
        <c:majorTickMark val="out"/>
        <c:minorTickMark val="none"/>
        <c:tickLblPos val="nextTo"/>
        <c:crossAx val="136953856"/>
        <c:crosses val="autoZero"/>
        <c:auto val="1"/>
        <c:lblAlgn val="ctr"/>
        <c:lblOffset val="100"/>
        <c:noMultiLvlLbl val="0"/>
      </c:catAx>
      <c:valAx>
        <c:axId val="136953856"/>
        <c:scaling>
          <c:orientation val="minMax"/>
        </c:scaling>
        <c:delete val="1"/>
        <c:axPos val="l"/>
        <c:numFmt formatCode="0.0%" sourceLinked="1"/>
        <c:majorTickMark val="out"/>
        <c:minorTickMark val="none"/>
        <c:tickLblPos val="nextTo"/>
        <c:crossAx val="136935680"/>
        <c:crosses val="autoZero"/>
        <c:crossBetween val="between"/>
      </c:valAx>
    </c:plotArea>
    <c:plotVisOnly val="1"/>
    <c:dispBlanksAs val="gap"/>
    <c:showDLblsOverMax val="0"/>
  </c:chart>
  <c:spPr>
    <a:solidFill>
      <a:schemeClr val="bg1"/>
    </a:solidFill>
    <a:ln>
      <a:noFill/>
    </a:ln>
  </c:spPr>
  <c:txPr>
    <a:bodyPr/>
    <a:lstStyle/>
    <a:p>
      <a:pPr>
        <a:defRPr sz="900">
          <a:latin typeface="Gill Sans MT" panose="020B0502020104020203"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17087401574803149"/>
          <c:y val="2.8252405949256341E-2"/>
          <c:w val="0.81658530183727041"/>
          <c:h val="0.72388560804899382"/>
        </c:manualLayout>
      </c:layout>
      <c:barChart>
        <c:barDir val="col"/>
        <c:grouping val="clustered"/>
        <c:varyColors val="0"/>
        <c:ser>
          <c:idx val="0"/>
          <c:order val="0"/>
          <c:tx>
            <c:strRef>
              <c:f>'2e state'!$L$186</c:f>
              <c:strCache>
                <c:ptCount val="1"/>
                <c:pt idx="0">
                  <c:v>Females</c:v>
                </c:pt>
              </c:strCache>
            </c:strRef>
          </c:tx>
          <c:invertIfNegative val="0"/>
          <c:cat>
            <c:strRef>
              <c:f>'2e state'!$K$187:$K$195</c:f>
              <c:strCache>
                <c:ptCount val="9"/>
                <c:pt idx="0">
                  <c:v>0-9</c:v>
                </c:pt>
                <c:pt idx="1">
                  <c:v>10-19</c:v>
                </c:pt>
                <c:pt idx="2">
                  <c:v>20-29</c:v>
                </c:pt>
                <c:pt idx="3">
                  <c:v>30-39</c:v>
                </c:pt>
                <c:pt idx="4">
                  <c:v>40-49</c:v>
                </c:pt>
                <c:pt idx="5">
                  <c:v>50-59</c:v>
                </c:pt>
                <c:pt idx="6">
                  <c:v>60-69</c:v>
                </c:pt>
                <c:pt idx="7">
                  <c:v>70-79</c:v>
                </c:pt>
                <c:pt idx="8">
                  <c:v>80+</c:v>
                </c:pt>
              </c:strCache>
            </c:strRef>
          </c:cat>
          <c:val>
            <c:numRef>
              <c:f>'2e state'!$L$187:$L$195</c:f>
              <c:numCache>
                <c:formatCode>General</c:formatCode>
                <c:ptCount val="9"/>
                <c:pt idx="0" formatCode="0">
                  <c:v>23</c:v>
                </c:pt>
                <c:pt idx="1">
                  <c:v>118</c:v>
                </c:pt>
                <c:pt idx="2">
                  <c:v>229</c:v>
                </c:pt>
                <c:pt idx="3">
                  <c:v>349</c:v>
                </c:pt>
                <c:pt idx="4">
                  <c:v>551</c:v>
                </c:pt>
                <c:pt idx="5">
                  <c:v>579</c:v>
                </c:pt>
                <c:pt idx="6">
                  <c:v>783</c:v>
                </c:pt>
                <c:pt idx="7">
                  <c:v>695</c:v>
                </c:pt>
                <c:pt idx="8">
                  <c:v>396</c:v>
                </c:pt>
              </c:numCache>
            </c:numRef>
          </c:val>
          <c:extLst xmlns:c16r2="http://schemas.microsoft.com/office/drawing/2015/06/chart">
            <c:ext xmlns:c16="http://schemas.microsoft.com/office/drawing/2014/chart" uri="{C3380CC4-5D6E-409C-BE32-E72D297353CC}">
              <c16:uniqueId val="{00000000-B44D-4DB9-BA30-514EF1774B16}"/>
            </c:ext>
          </c:extLst>
        </c:ser>
        <c:ser>
          <c:idx val="1"/>
          <c:order val="1"/>
          <c:tx>
            <c:strRef>
              <c:f>'2e state'!$M$186</c:f>
              <c:strCache>
                <c:ptCount val="1"/>
                <c:pt idx="0">
                  <c:v>Males</c:v>
                </c:pt>
              </c:strCache>
            </c:strRef>
          </c:tx>
          <c:invertIfNegative val="0"/>
          <c:cat>
            <c:strRef>
              <c:f>'2e state'!$K$187:$K$195</c:f>
              <c:strCache>
                <c:ptCount val="9"/>
                <c:pt idx="0">
                  <c:v>0-9</c:v>
                </c:pt>
                <c:pt idx="1">
                  <c:v>10-19</c:v>
                </c:pt>
                <c:pt idx="2">
                  <c:v>20-29</c:v>
                </c:pt>
                <c:pt idx="3">
                  <c:v>30-39</c:v>
                </c:pt>
                <c:pt idx="4">
                  <c:v>40-49</c:v>
                </c:pt>
                <c:pt idx="5">
                  <c:v>50-59</c:v>
                </c:pt>
                <c:pt idx="6">
                  <c:v>60-69</c:v>
                </c:pt>
                <c:pt idx="7">
                  <c:v>70-79</c:v>
                </c:pt>
                <c:pt idx="8">
                  <c:v>80+</c:v>
                </c:pt>
              </c:strCache>
            </c:strRef>
          </c:cat>
          <c:val>
            <c:numRef>
              <c:f>'2e state'!$M$187:$M$195</c:f>
              <c:numCache>
                <c:formatCode>General</c:formatCode>
                <c:ptCount val="9"/>
                <c:pt idx="0" formatCode="0">
                  <c:v>24</c:v>
                </c:pt>
                <c:pt idx="1">
                  <c:v>139</c:v>
                </c:pt>
                <c:pt idx="2">
                  <c:v>196</c:v>
                </c:pt>
                <c:pt idx="3">
                  <c:v>228</c:v>
                </c:pt>
                <c:pt idx="4">
                  <c:v>394</c:v>
                </c:pt>
                <c:pt idx="5">
                  <c:v>715</c:v>
                </c:pt>
                <c:pt idx="6" formatCode="#,##0">
                  <c:v>1082</c:v>
                </c:pt>
                <c:pt idx="7">
                  <c:v>983</c:v>
                </c:pt>
                <c:pt idx="8">
                  <c:v>370</c:v>
                </c:pt>
              </c:numCache>
            </c:numRef>
          </c:val>
          <c:extLst xmlns:c16r2="http://schemas.microsoft.com/office/drawing/2015/06/chart">
            <c:ext xmlns:c16="http://schemas.microsoft.com/office/drawing/2014/chart" uri="{C3380CC4-5D6E-409C-BE32-E72D297353CC}">
              <c16:uniqueId val="{00000001-B44D-4DB9-BA30-514EF1774B16}"/>
            </c:ext>
          </c:extLst>
        </c:ser>
        <c:dLbls>
          <c:showLegendKey val="0"/>
          <c:showVal val="0"/>
          <c:showCatName val="0"/>
          <c:showSerName val="0"/>
          <c:showPercent val="0"/>
          <c:showBubbleSize val="0"/>
        </c:dLbls>
        <c:gapWidth val="96"/>
        <c:axId val="136966912"/>
        <c:axId val="136968448"/>
      </c:barChart>
      <c:catAx>
        <c:axId val="136966912"/>
        <c:scaling>
          <c:orientation val="minMax"/>
        </c:scaling>
        <c:delete val="0"/>
        <c:axPos val="b"/>
        <c:numFmt formatCode="General" sourceLinked="0"/>
        <c:majorTickMark val="out"/>
        <c:minorTickMark val="none"/>
        <c:tickLblPos val="nextTo"/>
        <c:crossAx val="136968448"/>
        <c:crosses val="autoZero"/>
        <c:auto val="1"/>
        <c:lblAlgn val="ctr"/>
        <c:lblOffset val="100"/>
        <c:noMultiLvlLbl val="0"/>
      </c:catAx>
      <c:valAx>
        <c:axId val="136968448"/>
        <c:scaling>
          <c:orientation val="minMax"/>
        </c:scaling>
        <c:delete val="0"/>
        <c:axPos val="l"/>
        <c:title>
          <c:tx>
            <c:rich>
              <a:bodyPr rot="-5400000" vert="horz"/>
              <a:lstStyle/>
              <a:p>
                <a:pPr>
                  <a:defRPr/>
                </a:pPr>
                <a:r>
                  <a:rPr lang="en-US"/>
                  <a:t>Number</a:t>
                </a:r>
              </a:p>
            </c:rich>
          </c:tx>
          <c:layout>
            <c:manualLayout>
              <c:xMode val="edge"/>
              <c:yMode val="edge"/>
              <c:x val="2.0904199475065621E-2"/>
              <c:y val="0.2844542869641295"/>
            </c:manualLayout>
          </c:layout>
          <c:overlay val="0"/>
        </c:title>
        <c:numFmt formatCode="0" sourceLinked="1"/>
        <c:majorTickMark val="out"/>
        <c:minorTickMark val="none"/>
        <c:tickLblPos val="nextTo"/>
        <c:crossAx val="136966912"/>
        <c:crosses val="autoZero"/>
        <c:crossBetween val="between"/>
      </c:valAx>
      <c:dTable>
        <c:showHorzBorder val="1"/>
        <c:showVertBorder val="1"/>
        <c:showOutline val="1"/>
        <c:showKeys val="1"/>
      </c:dTable>
    </c:plotArea>
    <c:plotVisOnly val="1"/>
    <c:dispBlanksAs val="gap"/>
    <c:showDLblsOverMax val="0"/>
  </c:chart>
  <c:spPr>
    <a:solidFill>
      <a:schemeClr val="bg1"/>
    </a:solidFill>
    <a:ln>
      <a:noFill/>
    </a:ln>
  </c:spPr>
  <c:txPr>
    <a:bodyPr/>
    <a:lstStyle/>
    <a:p>
      <a:pPr>
        <a:defRPr>
          <a:latin typeface="Gill Sans MT" panose="020B0502020104020203"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327892280397221"/>
          <c:y val="3.0757666854801972E-2"/>
          <c:w val="0.62445137231877546"/>
          <c:h val="0.80336732252776144"/>
        </c:manualLayout>
      </c:layout>
      <c:barChart>
        <c:barDir val="bar"/>
        <c:grouping val="clustered"/>
        <c:varyColors val="0"/>
        <c:ser>
          <c:idx val="0"/>
          <c:order val="0"/>
          <c:invertIfNegative val="0"/>
          <c:dPt>
            <c:idx val="17"/>
            <c:invertIfNegative val="0"/>
            <c:bubble3D val="0"/>
            <c:spPr>
              <a:solidFill>
                <a:schemeClr val="accent1">
                  <a:lumMod val="50000"/>
                </a:schemeClr>
              </a:solidFill>
            </c:spPr>
            <c:extLst xmlns:c16r2="http://schemas.microsoft.com/office/drawing/2015/06/chart">
              <c:ext xmlns:c16="http://schemas.microsoft.com/office/drawing/2014/chart" uri="{C3380CC4-5D6E-409C-BE32-E72D297353CC}">
                <c16:uniqueId val="{00000001-3650-4B47-9F59-5EEF9AA758DD}"/>
              </c:ext>
            </c:extLst>
          </c:dPt>
          <c:dLbls>
            <c:dLbl>
              <c:idx val="17"/>
              <c:spPr/>
              <c:txPr>
                <a:bodyPr/>
                <a:lstStyle/>
                <a:p>
                  <a:pPr>
                    <a:defRPr sz="1000" b="1">
                      <a:latin typeface="Gill Sans MT" panose="020B0502020104020203" pitchFamily="34" charset="0"/>
                    </a:defRPr>
                  </a:pPr>
                  <a:endParaRPr lang="en-US"/>
                </a:p>
              </c:txPr>
              <c:showLegendKey val="0"/>
              <c:showVal val="1"/>
              <c:showCatName val="0"/>
              <c:showSerName val="0"/>
              <c:showPercent val="0"/>
              <c:showBubbleSize val="0"/>
            </c:dLbl>
            <c:spPr>
              <a:noFill/>
              <a:ln>
                <a:noFill/>
              </a:ln>
              <a:effectLst/>
            </c:spPr>
            <c:txPr>
              <a:bodyPr/>
              <a:lstStyle/>
              <a:p>
                <a:pPr>
                  <a:defRPr sz="900" b="0">
                    <a:latin typeface="Gill Sans MT" panose="020B0502020104020203"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'Graph sheet'!$A$2:$A$22</c:f>
              <c:strCache>
                <c:ptCount val="21"/>
                <c:pt idx="0">
                  <c:v>Nutrititional deficiencies</c:v>
                </c:pt>
                <c:pt idx="1">
                  <c:v>Pneumonia (not vaccine-preventable)</c:v>
                </c:pt>
                <c:pt idx="2">
                  <c:v>Rhematic heart disease</c:v>
                </c:pt>
                <c:pt idx="3">
                  <c:v>Pelvic inflammatory disease</c:v>
                </c:pt>
                <c:pt idx="4">
                  <c:v>Hypertension</c:v>
                </c:pt>
                <c:pt idx="5">
                  <c:v>Bronchiectasis</c:v>
                </c:pt>
                <c:pt idx="6">
                  <c:v>Perforated/bleeding ulcer</c:v>
                </c:pt>
                <c:pt idx="7">
                  <c:v>Gangrene</c:v>
                </c:pt>
                <c:pt idx="8">
                  <c:v>Other vaccine-preventable conditions</c:v>
                </c:pt>
                <c:pt idx="9">
                  <c:v>Pneumonia and vaccine-preventable influenza</c:v>
                </c:pt>
                <c:pt idx="10">
                  <c:v>Asthma</c:v>
                </c:pt>
                <c:pt idx="11">
                  <c:v>Ear, nose and throat infections</c:v>
                </c:pt>
                <c:pt idx="12">
                  <c:v>Angina</c:v>
                </c:pt>
                <c:pt idx="13">
                  <c:v>Convulsions and epilepsy</c:v>
                </c:pt>
                <c:pt idx="14">
                  <c:v>Iron deficiency anaemia</c:v>
                </c:pt>
                <c:pt idx="15">
                  <c:v>Congestive cardiac failure</c:v>
                </c:pt>
                <c:pt idx="16">
                  <c:v>Urinary tract infections (inc pyelonephritis)</c:v>
                </c:pt>
                <c:pt idx="17">
                  <c:v>Diabetes complications</c:v>
                </c:pt>
                <c:pt idx="18">
                  <c:v>Cellulitis</c:v>
                </c:pt>
                <c:pt idx="19">
                  <c:v>Chronic obstructive pulmonary disease</c:v>
                </c:pt>
                <c:pt idx="20">
                  <c:v>Dental conditions</c:v>
                </c:pt>
              </c:strCache>
            </c:strRef>
          </c:cat>
          <c:val>
            <c:numRef>
              <c:f>'Graph sheet'!$B$2:$B$22</c:f>
              <c:numCache>
                <c:formatCode>General</c:formatCode>
                <c:ptCount val="21"/>
                <c:pt idx="0">
                  <c:v>7</c:v>
                </c:pt>
                <c:pt idx="1">
                  <c:v>23</c:v>
                </c:pt>
                <c:pt idx="2">
                  <c:v>52</c:v>
                </c:pt>
                <c:pt idx="3">
                  <c:v>100</c:v>
                </c:pt>
                <c:pt idx="4">
                  <c:v>118</c:v>
                </c:pt>
                <c:pt idx="5">
                  <c:v>132</c:v>
                </c:pt>
                <c:pt idx="6">
                  <c:v>137</c:v>
                </c:pt>
                <c:pt idx="7">
                  <c:v>221</c:v>
                </c:pt>
                <c:pt idx="8">
                  <c:v>251</c:v>
                </c:pt>
                <c:pt idx="9">
                  <c:v>541</c:v>
                </c:pt>
                <c:pt idx="10">
                  <c:v>614</c:v>
                </c:pt>
                <c:pt idx="11">
                  <c:v>688</c:v>
                </c:pt>
                <c:pt idx="12">
                  <c:v>714</c:v>
                </c:pt>
                <c:pt idx="13">
                  <c:v>748</c:v>
                </c:pt>
                <c:pt idx="14">
                  <c:v>1122</c:v>
                </c:pt>
                <c:pt idx="15">
                  <c:v>1243</c:v>
                </c:pt>
                <c:pt idx="16">
                  <c:v>1265</c:v>
                </c:pt>
                <c:pt idx="17">
                  <c:v>1265</c:v>
                </c:pt>
                <c:pt idx="18">
                  <c:v>1292</c:v>
                </c:pt>
                <c:pt idx="19">
                  <c:v>1557</c:v>
                </c:pt>
                <c:pt idx="20">
                  <c:v>1686</c:v>
                </c:pt>
              </c:numCache>
            </c:numRef>
          </c:val>
          <c:extLst xmlns:c16r2="http://schemas.microsoft.com/office/drawing/2015/06/chart">
            <c:ext xmlns:c16="http://schemas.microsoft.com/office/drawing/2014/chart" uri="{C3380CC4-5D6E-409C-BE32-E72D297353CC}">
              <c16:uniqueId val="{00000002-3650-4B47-9F59-5EEF9AA758DD}"/>
            </c:ext>
          </c:extLst>
        </c:ser>
        <c:dLbls>
          <c:showLegendKey val="0"/>
          <c:showVal val="0"/>
          <c:showCatName val="0"/>
          <c:showSerName val="0"/>
          <c:showPercent val="0"/>
          <c:showBubbleSize val="0"/>
        </c:dLbls>
        <c:gapWidth val="95"/>
        <c:axId val="161086848"/>
        <c:axId val="161391744"/>
      </c:barChart>
      <c:catAx>
        <c:axId val="161086848"/>
        <c:scaling>
          <c:orientation val="minMax"/>
        </c:scaling>
        <c:delete val="0"/>
        <c:axPos val="l"/>
        <c:numFmt formatCode="General" sourceLinked="0"/>
        <c:majorTickMark val="none"/>
        <c:minorTickMark val="none"/>
        <c:tickLblPos val="nextTo"/>
        <c:txPr>
          <a:bodyPr/>
          <a:lstStyle/>
          <a:p>
            <a:pPr>
              <a:defRPr sz="900">
                <a:latin typeface="Gill Sans MT" panose="020B0502020104020203" pitchFamily="34" charset="0"/>
              </a:defRPr>
            </a:pPr>
            <a:endParaRPr lang="en-US"/>
          </a:p>
        </c:txPr>
        <c:crossAx val="161391744"/>
        <c:crosses val="autoZero"/>
        <c:auto val="1"/>
        <c:lblAlgn val="ctr"/>
        <c:lblOffset val="100"/>
        <c:noMultiLvlLbl val="0"/>
      </c:catAx>
      <c:valAx>
        <c:axId val="161391744"/>
        <c:scaling>
          <c:orientation val="minMax"/>
        </c:scaling>
        <c:delete val="0"/>
        <c:axPos val="b"/>
        <c:title>
          <c:tx>
            <c:rich>
              <a:bodyPr/>
              <a:lstStyle/>
              <a:p>
                <a:pPr>
                  <a:defRPr/>
                </a:pPr>
                <a:r>
                  <a:rPr lang="en-US"/>
                  <a:t>Number of PPHs</a:t>
                </a:r>
              </a:p>
            </c:rich>
          </c:tx>
          <c:layout>
            <c:manualLayout>
              <c:xMode val="edge"/>
              <c:yMode val="edge"/>
              <c:x val="0.56325763979397514"/>
              <c:y val="0.89147371767416517"/>
            </c:manualLayout>
          </c:layout>
          <c:overlay val="0"/>
        </c:title>
        <c:numFmt formatCode="General" sourceLinked="1"/>
        <c:majorTickMark val="none"/>
        <c:minorTickMark val="none"/>
        <c:tickLblPos val="nextTo"/>
        <c:txPr>
          <a:bodyPr/>
          <a:lstStyle/>
          <a:p>
            <a:pPr>
              <a:defRPr sz="900">
                <a:latin typeface="Gill Sans MT" panose="020B0502020104020203" pitchFamily="34" charset="0"/>
              </a:defRPr>
            </a:pPr>
            <a:endParaRPr lang="en-US"/>
          </a:p>
        </c:txPr>
        <c:crossAx val="161086848"/>
        <c:crosses val="autoZero"/>
        <c:crossBetween val="between"/>
      </c:valAx>
    </c:plotArea>
    <c:plotVisOnly val="1"/>
    <c:dispBlanksAs val="gap"/>
    <c:showDLblsOverMax val="0"/>
  </c:chart>
  <c:spPr>
    <a:solidFill>
      <a:schemeClr val="bg1"/>
    </a:solidFill>
    <a:ln>
      <a:noFill/>
    </a:ln>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6.0013308606303675E-2"/>
          <c:y val="0.19640719180244839"/>
          <c:w val="0.87611826874707077"/>
          <c:h val="0.61374669916062985"/>
        </c:manualLayout>
      </c:layout>
      <c:barChart>
        <c:barDir val="col"/>
        <c:grouping val="clustered"/>
        <c:varyColors val="0"/>
        <c:ser>
          <c:idx val="0"/>
          <c:order val="0"/>
          <c:tx>
            <c:strRef>
              <c:f>Sheet1!$C$4</c:f>
              <c:strCache>
                <c:ptCount val="1"/>
                <c:pt idx="0">
                  <c:v>Tasmania</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Sheet1!$B$5:$B$7</c:f>
              <c:strCache>
                <c:ptCount val="3"/>
                <c:pt idx="0">
                  <c:v>Males</c:v>
                </c:pt>
                <c:pt idx="1">
                  <c:v>Females</c:v>
                </c:pt>
                <c:pt idx="2">
                  <c:v>Persons</c:v>
                </c:pt>
              </c:strCache>
            </c:strRef>
          </c:cat>
          <c:val>
            <c:numRef>
              <c:f>Sheet1!$C$5:$C$7</c:f>
              <c:numCache>
                <c:formatCode>General</c:formatCode>
                <c:ptCount val="3"/>
                <c:pt idx="0" formatCode="0.0">
                  <c:v>22</c:v>
                </c:pt>
                <c:pt idx="1">
                  <c:v>17.5</c:v>
                </c:pt>
                <c:pt idx="2">
                  <c:v>19.600000000000001</c:v>
                </c:pt>
              </c:numCache>
            </c:numRef>
          </c:val>
          <c:extLst xmlns:c16r2="http://schemas.microsoft.com/office/drawing/2015/06/chart">
            <c:ext xmlns:c16="http://schemas.microsoft.com/office/drawing/2014/chart" uri="{C3380CC4-5D6E-409C-BE32-E72D297353CC}">
              <c16:uniqueId val="{00000000-9EC6-4947-B04F-4B59DA8B06DB}"/>
            </c:ext>
          </c:extLst>
        </c:ser>
        <c:ser>
          <c:idx val="1"/>
          <c:order val="1"/>
          <c:tx>
            <c:strRef>
              <c:f>Sheet1!$D$4</c:f>
              <c:strCache>
                <c:ptCount val="1"/>
                <c:pt idx="0">
                  <c:v>Australia</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Sheet1!$B$5:$B$7</c:f>
              <c:strCache>
                <c:ptCount val="3"/>
                <c:pt idx="0">
                  <c:v>Males</c:v>
                </c:pt>
                <c:pt idx="1">
                  <c:v>Females</c:v>
                </c:pt>
                <c:pt idx="2">
                  <c:v>Persons</c:v>
                </c:pt>
              </c:strCache>
            </c:strRef>
          </c:cat>
          <c:val>
            <c:numRef>
              <c:f>Sheet1!$D$5:$D$7</c:f>
              <c:numCache>
                <c:formatCode>General</c:formatCode>
                <c:ptCount val="3"/>
                <c:pt idx="0">
                  <c:v>19.600000000000001</c:v>
                </c:pt>
                <c:pt idx="1">
                  <c:v>13.1</c:v>
                </c:pt>
                <c:pt idx="2">
                  <c:v>16.100000000000001</c:v>
                </c:pt>
              </c:numCache>
            </c:numRef>
          </c:val>
          <c:extLst xmlns:c16r2="http://schemas.microsoft.com/office/drawing/2015/06/chart">
            <c:ext xmlns:c16="http://schemas.microsoft.com/office/drawing/2014/chart" uri="{C3380CC4-5D6E-409C-BE32-E72D297353CC}">
              <c16:uniqueId val="{00000001-9EC6-4947-B04F-4B59DA8B06DB}"/>
            </c:ext>
          </c:extLst>
        </c:ser>
        <c:dLbls>
          <c:dLblPos val="outEnd"/>
          <c:showLegendKey val="0"/>
          <c:showVal val="1"/>
          <c:showCatName val="0"/>
          <c:showSerName val="0"/>
          <c:showPercent val="0"/>
          <c:showBubbleSize val="0"/>
        </c:dLbls>
        <c:gapWidth val="100"/>
        <c:axId val="161410432"/>
        <c:axId val="161412224"/>
      </c:barChart>
      <c:catAx>
        <c:axId val="161410432"/>
        <c:scaling>
          <c:orientation val="minMax"/>
        </c:scaling>
        <c:delete val="0"/>
        <c:axPos val="b"/>
        <c:numFmt formatCode="General" sourceLinked="0"/>
        <c:majorTickMark val="out"/>
        <c:minorTickMark val="none"/>
        <c:tickLblPos val="nextTo"/>
        <c:crossAx val="161412224"/>
        <c:crosses val="autoZero"/>
        <c:auto val="1"/>
        <c:lblAlgn val="ctr"/>
        <c:lblOffset val="100"/>
        <c:noMultiLvlLbl val="0"/>
      </c:catAx>
      <c:valAx>
        <c:axId val="161412224"/>
        <c:scaling>
          <c:orientation val="minMax"/>
        </c:scaling>
        <c:delete val="1"/>
        <c:axPos val="l"/>
        <c:numFmt formatCode="0.0" sourceLinked="1"/>
        <c:majorTickMark val="out"/>
        <c:minorTickMark val="none"/>
        <c:tickLblPos val="nextTo"/>
        <c:crossAx val="161410432"/>
        <c:crosses val="autoZero"/>
        <c:crossBetween val="between"/>
      </c:valAx>
    </c:plotArea>
    <c:legend>
      <c:legendPos val="r"/>
      <c:layout>
        <c:manualLayout>
          <c:xMode val="edge"/>
          <c:yMode val="edge"/>
          <c:x val="0.29780820399541724"/>
          <c:y val="3.4554907022330356E-2"/>
          <c:w val="0.58216517879197549"/>
          <c:h val="0.14526141874554571"/>
        </c:manualLayout>
      </c:layout>
      <c:overlay val="0"/>
      <c:txPr>
        <a:bodyPr/>
        <a:lstStyle/>
        <a:p>
          <a:pPr>
            <a:defRPr b="1"/>
          </a:pPr>
          <a:endParaRPr lang="en-US"/>
        </a:p>
      </c:txPr>
    </c:legend>
    <c:plotVisOnly val="1"/>
    <c:dispBlanksAs val="gap"/>
    <c:showDLblsOverMax val="0"/>
  </c:chart>
  <c:spPr>
    <a:solidFill>
      <a:schemeClr val="bg1"/>
    </a:solidFill>
    <a:ln>
      <a:noFill/>
    </a:ln>
  </c:spPr>
  <c:txPr>
    <a:bodyPr/>
    <a:lstStyle/>
    <a:p>
      <a:pPr>
        <a:defRPr sz="900">
          <a:latin typeface="Gill Sans MT" panose="020B0502020104020203"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21959689784265082"/>
          <c:y val="7.1761417537630948E-2"/>
          <c:w val="0.76588781281448604"/>
          <c:h val="0.59512019103534475"/>
        </c:manualLayout>
      </c:layout>
      <c:barChart>
        <c:barDir val="col"/>
        <c:grouping val="clustered"/>
        <c:varyColors val="0"/>
        <c:ser>
          <c:idx val="0"/>
          <c:order val="0"/>
          <c:tx>
            <c:strRef>
              <c:f>Sheet1!$H$5</c:f>
              <c:strCache>
                <c:ptCount val="1"/>
                <c:pt idx="0">
                  <c:v>Males</c:v>
                </c:pt>
              </c:strCache>
            </c:strRef>
          </c:tx>
          <c:invertIfNegative val="0"/>
          <c:errBars>
            <c:errBarType val="both"/>
            <c:errValType val="cust"/>
            <c:noEndCap val="0"/>
            <c:plus>
              <c:numRef>
                <c:f>Sheet1!$H$16:$H$18</c:f>
                <c:numCache>
                  <c:formatCode>General</c:formatCode>
                  <c:ptCount val="3"/>
                  <c:pt idx="0">
                    <c:v>3.9</c:v>
                  </c:pt>
                  <c:pt idx="1">
                    <c:v>5.05</c:v>
                  </c:pt>
                  <c:pt idx="2">
                    <c:v>5.85</c:v>
                  </c:pt>
                </c:numCache>
              </c:numRef>
            </c:plus>
            <c:minus>
              <c:numRef>
                <c:f>Sheet1!$H$16:$H$18</c:f>
                <c:numCache>
                  <c:formatCode>General</c:formatCode>
                  <c:ptCount val="3"/>
                  <c:pt idx="0">
                    <c:v>3.9</c:v>
                  </c:pt>
                  <c:pt idx="1">
                    <c:v>5.05</c:v>
                  </c:pt>
                  <c:pt idx="2">
                    <c:v>5.85</c:v>
                  </c:pt>
                </c:numCache>
              </c:numRef>
            </c:minus>
          </c:errBars>
          <c:cat>
            <c:strRef>
              <c:f>Sheet1!$G$6:$G$8</c:f>
              <c:strCache>
                <c:ptCount val="3"/>
                <c:pt idx="0">
                  <c:v>South</c:v>
                </c:pt>
                <c:pt idx="1">
                  <c:v>North</c:v>
                </c:pt>
                <c:pt idx="2">
                  <c:v>North West</c:v>
                </c:pt>
              </c:strCache>
            </c:strRef>
          </c:cat>
          <c:val>
            <c:numRef>
              <c:f>Sheet1!$H$6:$H$8</c:f>
              <c:numCache>
                <c:formatCode>0.0</c:formatCode>
                <c:ptCount val="3"/>
                <c:pt idx="0" formatCode="General">
                  <c:v>26.2</c:v>
                </c:pt>
                <c:pt idx="1">
                  <c:v>26.4</c:v>
                </c:pt>
                <c:pt idx="2">
                  <c:v>28.6</c:v>
                </c:pt>
              </c:numCache>
            </c:numRef>
          </c:val>
          <c:extLst xmlns:c16r2="http://schemas.microsoft.com/office/drawing/2015/06/chart">
            <c:ext xmlns:c16="http://schemas.microsoft.com/office/drawing/2014/chart" uri="{C3380CC4-5D6E-409C-BE32-E72D297353CC}">
              <c16:uniqueId val="{00000000-9AA9-41EC-B3F6-6D2772EEB0AF}"/>
            </c:ext>
          </c:extLst>
        </c:ser>
        <c:ser>
          <c:idx val="1"/>
          <c:order val="1"/>
          <c:tx>
            <c:strRef>
              <c:f>Sheet1!$I$5</c:f>
              <c:strCache>
                <c:ptCount val="1"/>
                <c:pt idx="0">
                  <c:v>Females</c:v>
                </c:pt>
              </c:strCache>
            </c:strRef>
          </c:tx>
          <c:invertIfNegative val="0"/>
          <c:errBars>
            <c:errBarType val="both"/>
            <c:errValType val="cust"/>
            <c:noEndCap val="0"/>
            <c:plus>
              <c:numRef>
                <c:f>Sheet1!$I$16:$I$18</c:f>
                <c:numCache>
                  <c:formatCode>General</c:formatCode>
                  <c:ptCount val="3"/>
                  <c:pt idx="0">
                    <c:v>2.7</c:v>
                  </c:pt>
                  <c:pt idx="1">
                    <c:v>3.85</c:v>
                  </c:pt>
                  <c:pt idx="2">
                    <c:v>4.7</c:v>
                  </c:pt>
                </c:numCache>
              </c:numRef>
            </c:plus>
            <c:minus>
              <c:numRef>
                <c:f>Sheet1!$I$16:$I$18</c:f>
                <c:numCache>
                  <c:formatCode>General</c:formatCode>
                  <c:ptCount val="3"/>
                  <c:pt idx="0">
                    <c:v>2.7</c:v>
                  </c:pt>
                  <c:pt idx="1">
                    <c:v>3.85</c:v>
                  </c:pt>
                  <c:pt idx="2">
                    <c:v>4.7</c:v>
                  </c:pt>
                </c:numCache>
              </c:numRef>
            </c:minus>
          </c:errBars>
          <c:cat>
            <c:strRef>
              <c:f>Sheet1!$G$6:$G$8</c:f>
              <c:strCache>
                <c:ptCount val="3"/>
                <c:pt idx="0">
                  <c:v>South</c:v>
                </c:pt>
                <c:pt idx="1">
                  <c:v>North</c:v>
                </c:pt>
                <c:pt idx="2">
                  <c:v>North West</c:v>
                </c:pt>
              </c:strCache>
            </c:strRef>
          </c:cat>
          <c:val>
            <c:numRef>
              <c:f>Sheet1!$I$6:$I$8</c:f>
              <c:numCache>
                <c:formatCode>0.0</c:formatCode>
                <c:ptCount val="3"/>
                <c:pt idx="0">
                  <c:v>16.2</c:v>
                </c:pt>
                <c:pt idx="1">
                  <c:v>20.2</c:v>
                </c:pt>
                <c:pt idx="2">
                  <c:v>24.4</c:v>
                </c:pt>
              </c:numCache>
            </c:numRef>
          </c:val>
          <c:extLst xmlns:c16r2="http://schemas.microsoft.com/office/drawing/2015/06/chart">
            <c:ext xmlns:c16="http://schemas.microsoft.com/office/drawing/2014/chart" uri="{C3380CC4-5D6E-409C-BE32-E72D297353CC}">
              <c16:uniqueId val="{00000001-9AA9-41EC-B3F6-6D2772EEB0AF}"/>
            </c:ext>
          </c:extLst>
        </c:ser>
        <c:dLbls>
          <c:showLegendKey val="0"/>
          <c:showVal val="0"/>
          <c:showCatName val="0"/>
          <c:showSerName val="0"/>
          <c:showPercent val="0"/>
          <c:showBubbleSize val="0"/>
        </c:dLbls>
        <c:gapWidth val="98"/>
        <c:axId val="161491968"/>
        <c:axId val="161514240"/>
      </c:barChart>
      <c:catAx>
        <c:axId val="161491968"/>
        <c:scaling>
          <c:orientation val="minMax"/>
        </c:scaling>
        <c:delete val="0"/>
        <c:axPos val="b"/>
        <c:numFmt formatCode="General" sourceLinked="0"/>
        <c:majorTickMark val="out"/>
        <c:minorTickMark val="none"/>
        <c:tickLblPos val="nextTo"/>
        <c:crossAx val="161514240"/>
        <c:crosses val="autoZero"/>
        <c:auto val="1"/>
        <c:lblAlgn val="ctr"/>
        <c:lblOffset val="100"/>
        <c:noMultiLvlLbl val="0"/>
      </c:catAx>
      <c:valAx>
        <c:axId val="161514240"/>
        <c:scaling>
          <c:orientation val="minMax"/>
        </c:scaling>
        <c:delete val="0"/>
        <c:axPos val="l"/>
        <c:title>
          <c:tx>
            <c:rich>
              <a:bodyPr rot="-5400000" vert="horz"/>
              <a:lstStyle/>
              <a:p>
                <a:pPr>
                  <a:defRPr sz="900" b="0"/>
                </a:pPr>
                <a:r>
                  <a:rPr lang="en-US" sz="900" b="0"/>
                  <a:t>Rate per 100,000 population</a:t>
                </a:r>
              </a:p>
            </c:rich>
          </c:tx>
          <c:layout>
            <c:manualLayout>
              <c:xMode val="edge"/>
              <c:yMode val="edge"/>
              <c:x val="6.8344439815552965E-2"/>
              <c:y val="2.005321466232915E-2"/>
            </c:manualLayout>
          </c:layout>
          <c:overlay val="0"/>
        </c:title>
        <c:numFmt formatCode="General" sourceLinked="1"/>
        <c:majorTickMark val="out"/>
        <c:minorTickMark val="none"/>
        <c:tickLblPos val="nextTo"/>
        <c:crossAx val="161491968"/>
        <c:crosses val="autoZero"/>
        <c:crossBetween val="between"/>
        <c:majorUnit val="10"/>
      </c:valAx>
      <c:dTable>
        <c:showHorzBorder val="1"/>
        <c:showVertBorder val="1"/>
        <c:showOutline val="1"/>
        <c:showKeys val="1"/>
      </c:dTable>
    </c:plotArea>
    <c:plotVisOnly val="1"/>
    <c:dispBlanksAs val="gap"/>
    <c:showDLblsOverMax val="0"/>
  </c:chart>
  <c:spPr>
    <a:solidFill>
      <a:schemeClr val="bg1"/>
    </a:solidFill>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310396217315787"/>
          <c:y val="7.7947845804988661E-2"/>
          <c:w val="0.83689607963269719"/>
          <c:h val="0.92205245867445373"/>
        </c:manualLayout>
      </c:layout>
      <c:barChart>
        <c:barDir val="bar"/>
        <c:grouping val="clustered"/>
        <c:varyColors val="0"/>
        <c:ser>
          <c:idx val="0"/>
          <c:order val="0"/>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Sheet1!$B$10:$B$14</c:f>
              <c:strCache>
                <c:ptCount val="5"/>
                <c:pt idx="0">
                  <c:v>85+</c:v>
                </c:pt>
                <c:pt idx="1">
                  <c:v>75-84</c:v>
                </c:pt>
                <c:pt idx="2">
                  <c:v>65-74</c:v>
                </c:pt>
                <c:pt idx="3">
                  <c:v>55-64</c:v>
                </c:pt>
                <c:pt idx="4">
                  <c:v>45-54</c:v>
                </c:pt>
              </c:strCache>
            </c:strRef>
          </c:cat>
          <c:val>
            <c:numRef>
              <c:f>Sheet1!$C$10:$C$14</c:f>
              <c:numCache>
                <c:formatCode>General</c:formatCode>
                <c:ptCount val="5"/>
                <c:pt idx="0">
                  <c:v>510.1</c:v>
                </c:pt>
                <c:pt idx="1">
                  <c:v>150.69999999999999</c:v>
                </c:pt>
                <c:pt idx="2">
                  <c:v>45.7</c:v>
                </c:pt>
                <c:pt idx="3">
                  <c:v>0</c:v>
                </c:pt>
                <c:pt idx="4">
                  <c:v>9.9</c:v>
                </c:pt>
              </c:numCache>
            </c:numRef>
          </c:val>
          <c:extLst xmlns:c16r2="http://schemas.microsoft.com/office/drawing/2015/06/chart">
            <c:ext xmlns:c16="http://schemas.microsoft.com/office/drawing/2014/chart" uri="{C3380CC4-5D6E-409C-BE32-E72D297353CC}">
              <c16:uniqueId val="{00000000-DF53-4C4C-99C0-7A742397622A}"/>
            </c:ext>
          </c:extLst>
        </c:ser>
        <c:dLbls>
          <c:dLblPos val="outEnd"/>
          <c:showLegendKey val="0"/>
          <c:showVal val="1"/>
          <c:showCatName val="0"/>
          <c:showSerName val="0"/>
          <c:showPercent val="0"/>
          <c:showBubbleSize val="0"/>
        </c:dLbls>
        <c:gapWidth val="64"/>
        <c:axId val="164701696"/>
        <c:axId val="164716928"/>
      </c:barChart>
      <c:catAx>
        <c:axId val="164701696"/>
        <c:scaling>
          <c:orientation val="minMax"/>
        </c:scaling>
        <c:delete val="0"/>
        <c:axPos val="l"/>
        <c:numFmt formatCode="General" sourceLinked="0"/>
        <c:majorTickMark val="out"/>
        <c:minorTickMark val="none"/>
        <c:tickLblPos val="nextTo"/>
        <c:crossAx val="164716928"/>
        <c:crosses val="autoZero"/>
        <c:auto val="1"/>
        <c:lblAlgn val="ctr"/>
        <c:lblOffset val="100"/>
        <c:noMultiLvlLbl val="0"/>
      </c:catAx>
      <c:valAx>
        <c:axId val="164716928"/>
        <c:scaling>
          <c:orientation val="minMax"/>
        </c:scaling>
        <c:delete val="1"/>
        <c:axPos val="b"/>
        <c:numFmt formatCode="General" sourceLinked="1"/>
        <c:majorTickMark val="out"/>
        <c:minorTickMark val="none"/>
        <c:tickLblPos val="nextTo"/>
        <c:crossAx val="164701696"/>
        <c:crosses val="autoZero"/>
        <c:crossBetween val="between"/>
      </c:valAx>
      <c:spPr>
        <a:solidFill>
          <a:schemeClr val="bg1"/>
        </a:solidFill>
        <a:ln>
          <a:noFill/>
        </a:ln>
      </c:spPr>
    </c:plotArea>
    <c:plotVisOnly val="1"/>
    <c:dispBlanksAs val="gap"/>
    <c:showDLblsOverMax val="0"/>
  </c:chart>
  <c:spPr>
    <a:solidFill>
      <a:schemeClr val="bg1"/>
    </a:solidFill>
    <a:ln>
      <a:noFill/>
    </a:ln>
  </c:spPr>
  <c:txPr>
    <a:bodyPr/>
    <a:lstStyle/>
    <a:p>
      <a:pPr>
        <a:defRPr sz="900">
          <a:latin typeface="Gill Sans MT" panose="020B0502020104020203" pitchFamily="34" charset="0"/>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69325E-ACF3-4604-80F8-FC0375B023BF}" type="doc">
      <dgm:prSet loTypeId="urn:microsoft.com/office/officeart/2011/layout/CircleProcess" loCatId="officeonline" qsTypeId="urn:microsoft.com/office/officeart/2005/8/quickstyle/3d4" qsCatId="3D" csTypeId="urn:microsoft.com/office/officeart/2005/8/colors/colorful1" csCatId="colorful" phldr="1"/>
      <dgm:spPr/>
      <dgm:t>
        <a:bodyPr/>
        <a:lstStyle/>
        <a:p>
          <a:endParaRPr lang="en-AU"/>
        </a:p>
      </dgm:t>
    </dgm:pt>
    <dgm:pt modelId="{204665E4-934F-40B4-BFF9-4CA9B21785C5}">
      <dgm:prSet phldrT="[Text]" custT="1"/>
      <dgm:spPr/>
      <dgm:t>
        <a:bodyPr/>
        <a:lstStyle/>
        <a:p>
          <a:r>
            <a:rPr lang="en-AU" sz="1100" b="1" u="sng">
              <a:latin typeface="Gill Sans MT" panose="020B0502020104020203" pitchFamily="34" charset="0"/>
            </a:rPr>
            <a:t>46,600</a:t>
          </a:r>
          <a:r>
            <a:rPr lang="en-AU" sz="1100">
              <a:latin typeface="Gill Sans MT" panose="020B0502020104020203" pitchFamily="34" charset="0"/>
            </a:rPr>
            <a:t> hospitalisations with diabetes as the </a:t>
          </a:r>
          <a:r>
            <a:rPr lang="en-AU" sz="1100" b="1" u="sng">
              <a:latin typeface="Gill Sans MT" panose="020B0502020104020203" pitchFamily="34" charset="0"/>
            </a:rPr>
            <a:t>principal diagnosis</a:t>
          </a:r>
          <a:r>
            <a:rPr lang="en-AU" sz="1100">
              <a:latin typeface="Gill Sans MT" panose="020B0502020104020203" pitchFamily="34" charset="0"/>
            </a:rPr>
            <a:t> </a:t>
          </a:r>
        </a:p>
        <a:p>
          <a:r>
            <a:rPr lang="en-AU" sz="1100">
              <a:latin typeface="Gill Sans MT" panose="020B0502020104020203" pitchFamily="34" charset="0"/>
            </a:rPr>
            <a:t>30% were due to type 1 diabetes and 63% were due to type 2 diabetes.</a:t>
          </a:r>
        </a:p>
      </dgm:t>
    </dgm:pt>
    <dgm:pt modelId="{3F527D42-2CAA-4C55-BA2B-C81A06B9E318}" type="parTrans" cxnId="{175D6D11-8451-4C59-BC5E-0E122184477E}">
      <dgm:prSet/>
      <dgm:spPr/>
      <dgm:t>
        <a:bodyPr/>
        <a:lstStyle/>
        <a:p>
          <a:endParaRPr lang="en-AU"/>
        </a:p>
      </dgm:t>
    </dgm:pt>
    <dgm:pt modelId="{B14E4049-EC12-44B4-AACB-E1594846B78D}" type="sibTrans" cxnId="{175D6D11-8451-4C59-BC5E-0E122184477E}">
      <dgm:prSet/>
      <dgm:spPr/>
      <dgm:t>
        <a:bodyPr/>
        <a:lstStyle/>
        <a:p>
          <a:endParaRPr lang="en-AU"/>
        </a:p>
      </dgm:t>
    </dgm:pt>
    <dgm:pt modelId="{1EB0AAB0-3A83-4EDE-9E8C-B59448608D1B}">
      <dgm:prSet phldrT="[Text]" custT="1"/>
      <dgm:spPr/>
      <dgm:t>
        <a:bodyPr/>
        <a:lstStyle/>
        <a:p>
          <a:r>
            <a:rPr lang="en-AU" sz="1100" b="1" u="sng">
              <a:latin typeface="Gill Sans MT" panose="020B0502020104020203" pitchFamily="34" charset="0"/>
            </a:rPr>
            <a:t>964,000</a:t>
          </a:r>
          <a:r>
            <a:rPr lang="en-AU" sz="1100">
              <a:latin typeface="Gill Sans MT" panose="020B0502020104020203" pitchFamily="34" charset="0"/>
            </a:rPr>
            <a:t> hospitalisations with diabetes as an </a:t>
          </a:r>
          <a:r>
            <a:rPr lang="en-AU" sz="1100" b="1" u="sng">
              <a:latin typeface="Gill Sans MT" panose="020B0502020104020203" pitchFamily="34" charset="0"/>
            </a:rPr>
            <a:t>additional diagnosis</a:t>
          </a:r>
          <a:r>
            <a:rPr lang="en-AU" sz="1100">
              <a:latin typeface="Gill Sans MT" panose="020B0502020104020203" pitchFamily="34" charset="0"/>
            </a:rPr>
            <a:t> </a:t>
          </a:r>
        </a:p>
        <a:p>
          <a:r>
            <a:rPr lang="en-AU" sz="1100">
              <a:latin typeface="Gill Sans MT" panose="020B0502020104020203" pitchFamily="34" charset="0"/>
            </a:rPr>
            <a:t>4% were due to type 1 diabetes and 90% were due to type 2 diabetes.</a:t>
          </a:r>
        </a:p>
      </dgm:t>
    </dgm:pt>
    <dgm:pt modelId="{D036A72F-6A22-421B-97D3-DC704F7210D7}" type="sibTrans" cxnId="{351642B8-1687-4011-9FE3-D09B23551856}">
      <dgm:prSet/>
      <dgm:spPr/>
      <dgm:t>
        <a:bodyPr/>
        <a:lstStyle/>
        <a:p>
          <a:endParaRPr lang="en-AU"/>
        </a:p>
      </dgm:t>
    </dgm:pt>
    <dgm:pt modelId="{6B19EE0C-97A5-4734-BB7F-E715157BB064}" type="parTrans" cxnId="{351642B8-1687-4011-9FE3-D09B23551856}">
      <dgm:prSet/>
      <dgm:spPr/>
      <dgm:t>
        <a:bodyPr/>
        <a:lstStyle/>
        <a:p>
          <a:endParaRPr lang="en-AU"/>
        </a:p>
      </dgm:t>
    </dgm:pt>
    <dgm:pt modelId="{85854B22-916D-41AA-9A25-8E0A342F6356}" type="pres">
      <dgm:prSet presAssocID="{4569325E-ACF3-4604-80F8-FC0375B023BF}" presName="Name0" presStyleCnt="0">
        <dgm:presLayoutVars>
          <dgm:chMax val="11"/>
          <dgm:chPref val="11"/>
          <dgm:dir/>
          <dgm:resizeHandles/>
        </dgm:presLayoutVars>
      </dgm:prSet>
      <dgm:spPr/>
      <dgm:t>
        <a:bodyPr/>
        <a:lstStyle/>
        <a:p>
          <a:endParaRPr lang="en-US"/>
        </a:p>
      </dgm:t>
    </dgm:pt>
    <dgm:pt modelId="{E090DA2E-C2BB-4463-BACF-CB91DC713D5C}" type="pres">
      <dgm:prSet presAssocID="{1EB0AAB0-3A83-4EDE-9E8C-B59448608D1B}" presName="Accent2" presStyleCnt="0"/>
      <dgm:spPr/>
    </dgm:pt>
    <dgm:pt modelId="{C303C6FC-20AF-43AC-95A1-C2F29F6BEB65}" type="pres">
      <dgm:prSet presAssocID="{1EB0AAB0-3A83-4EDE-9E8C-B59448608D1B}" presName="Accent" presStyleLbl="node1" presStyleIdx="0" presStyleCnt="2"/>
      <dgm:spPr/>
    </dgm:pt>
    <dgm:pt modelId="{7DDA612A-BF74-4659-9917-5B412843DDC6}" type="pres">
      <dgm:prSet presAssocID="{1EB0AAB0-3A83-4EDE-9E8C-B59448608D1B}" presName="ParentBackground2" presStyleCnt="0"/>
      <dgm:spPr/>
    </dgm:pt>
    <dgm:pt modelId="{5ED010BB-5602-493F-9595-6BCDC8877B30}" type="pres">
      <dgm:prSet presAssocID="{1EB0AAB0-3A83-4EDE-9E8C-B59448608D1B}" presName="ParentBackground" presStyleLbl="fgAcc1" presStyleIdx="0" presStyleCnt="2" custScaleX="148111" custScaleY="143068" custLinFactNeighborX="21865" custLinFactNeighborY="476"/>
      <dgm:spPr/>
      <dgm:t>
        <a:bodyPr/>
        <a:lstStyle/>
        <a:p>
          <a:endParaRPr lang="en-US"/>
        </a:p>
      </dgm:t>
    </dgm:pt>
    <dgm:pt modelId="{C3FB88B6-5F92-4BFA-925E-9E6A0B536AB7}" type="pres">
      <dgm:prSet presAssocID="{1EB0AAB0-3A83-4EDE-9E8C-B59448608D1B}" presName="Parent2" presStyleLbl="revTx" presStyleIdx="0" presStyleCnt="0">
        <dgm:presLayoutVars>
          <dgm:chMax val="1"/>
          <dgm:chPref val="1"/>
          <dgm:bulletEnabled val="1"/>
        </dgm:presLayoutVars>
      </dgm:prSet>
      <dgm:spPr/>
      <dgm:t>
        <a:bodyPr/>
        <a:lstStyle/>
        <a:p>
          <a:endParaRPr lang="en-US"/>
        </a:p>
      </dgm:t>
    </dgm:pt>
    <dgm:pt modelId="{ABE10E10-8F49-4E03-BDF8-11B46BDC3B49}" type="pres">
      <dgm:prSet presAssocID="{204665E4-934F-40B4-BFF9-4CA9B21785C5}" presName="Accent1" presStyleCnt="0"/>
      <dgm:spPr/>
    </dgm:pt>
    <dgm:pt modelId="{54D19CE6-2EC9-4100-8F4B-E6618849A6B5}" type="pres">
      <dgm:prSet presAssocID="{204665E4-934F-40B4-BFF9-4CA9B21785C5}" presName="Accent" presStyleLbl="node1" presStyleIdx="1" presStyleCnt="2"/>
      <dgm:spPr/>
    </dgm:pt>
    <dgm:pt modelId="{696D4C74-5957-4414-85E5-8808D0247BE8}" type="pres">
      <dgm:prSet presAssocID="{204665E4-934F-40B4-BFF9-4CA9B21785C5}" presName="ParentBackground1" presStyleCnt="0"/>
      <dgm:spPr/>
    </dgm:pt>
    <dgm:pt modelId="{1F024CB4-4F1B-41D0-A4ED-411560689F45}" type="pres">
      <dgm:prSet presAssocID="{204665E4-934F-40B4-BFF9-4CA9B21785C5}" presName="ParentBackground" presStyleLbl="fgAcc1" presStyleIdx="1" presStyleCnt="2" custScaleX="149856" custScaleY="145161" custLinFactNeighborX="-15043"/>
      <dgm:spPr/>
      <dgm:t>
        <a:bodyPr/>
        <a:lstStyle/>
        <a:p>
          <a:endParaRPr lang="en-US"/>
        </a:p>
      </dgm:t>
    </dgm:pt>
    <dgm:pt modelId="{FABA510A-2E49-40BD-B001-25F8B0D8566F}" type="pres">
      <dgm:prSet presAssocID="{204665E4-934F-40B4-BFF9-4CA9B21785C5}" presName="Parent1" presStyleLbl="revTx" presStyleIdx="0" presStyleCnt="0">
        <dgm:presLayoutVars>
          <dgm:chMax val="1"/>
          <dgm:chPref val="1"/>
          <dgm:bulletEnabled val="1"/>
        </dgm:presLayoutVars>
      </dgm:prSet>
      <dgm:spPr/>
      <dgm:t>
        <a:bodyPr/>
        <a:lstStyle/>
        <a:p>
          <a:endParaRPr lang="en-US"/>
        </a:p>
      </dgm:t>
    </dgm:pt>
  </dgm:ptLst>
  <dgm:cxnLst>
    <dgm:cxn modelId="{E0E917C5-A496-413A-BA73-A36E302D3619}" type="presOf" srcId="{204665E4-934F-40B4-BFF9-4CA9B21785C5}" destId="{1F024CB4-4F1B-41D0-A4ED-411560689F45}" srcOrd="0" destOrd="0" presId="urn:microsoft.com/office/officeart/2011/layout/CircleProcess"/>
    <dgm:cxn modelId="{BE6DA139-B160-44AD-BBC1-8CBA0744989A}" type="presOf" srcId="{204665E4-934F-40B4-BFF9-4CA9B21785C5}" destId="{FABA510A-2E49-40BD-B001-25F8B0D8566F}" srcOrd="1" destOrd="0" presId="urn:microsoft.com/office/officeart/2011/layout/CircleProcess"/>
    <dgm:cxn modelId="{351642B8-1687-4011-9FE3-D09B23551856}" srcId="{4569325E-ACF3-4604-80F8-FC0375B023BF}" destId="{1EB0AAB0-3A83-4EDE-9E8C-B59448608D1B}" srcOrd="1" destOrd="0" parTransId="{6B19EE0C-97A5-4734-BB7F-E715157BB064}" sibTransId="{D036A72F-6A22-421B-97D3-DC704F7210D7}"/>
    <dgm:cxn modelId="{49064D08-D69F-4121-A588-5B30A16BAA2B}" type="presOf" srcId="{1EB0AAB0-3A83-4EDE-9E8C-B59448608D1B}" destId="{5ED010BB-5602-493F-9595-6BCDC8877B30}" srcOrd="0" destOrd="0" presId="urn:microsoft.com/office/officeart/2011/layout/CircleProcess"/>
    <dgm:cxn modelId="{549D4400-FB39-4D91-A4DE-A783566F1E9A}" type="presOf" srcId="{1EB0AAB0-3A83-4EDE-9E8C-B59448608D1B}" destId="{C3FB88B6-5F92-4BFA-925E-9E6A0B536AB7}" srcOrd="1" destOrd="0" presId="urn:microsoft.com/office/officeart/2011/layout/CircleProcess"/>
    <dgm:cxn modelId="{F213CE52-0F3D-4C6F-A803-1E34DCC77076}" type="presOf" srcId="{4569325E-ACF3-4604-80F8-FC0375B023BF}" destId="{85854B22-916D-41AA-9A25-8E0A342F6356}" srcOrd="0" destOrd="0" presId="urn:microsoft.com/office/officeart/2011/layout/CircleProcess"/>
    <dgm:cxn modelId="{175D6D11-8451-4C59-BC5E-0E122184477E}" srcId="{4569325E-ACF3-4604-80F8-FC0375B023BF}" destId="{204665E4-934F-40B4-BFF9-4CA9B21785C5}" srcOrd="0" destOrd="0" parTransId="{3F527D42-2CAA-4C55-BA2B-C81A06B9E318}" sibTransId="{B14E4049-EC12-44B4-AACB-E1594846B78D}"/>
    <dgm:cxn modelId="{56DF953B-C126-4E45-9103-B6C0B842F3E0}" type="presParOf" srcId="{85854B22-916D-41AA-9A25-8E0A342F6356}" destId="{E090DA2E-C2BB-4463-BACF-CB91DC713D5C}" srcOrd="0" destOrd="0" presId="urn:microsoft.com/office/officeart/2011/layout/CircleProcess"/>
    <dgm:cxn modelId="{5743C270-8090-48DF-9263-A4F7D970A7E4}" type="presParOf" srcId="{E090DA2E-C2BB-4463-BACF-CB91DC713D5C}" destId="{C303C6FC-20AF-43AC-95A1-C2F29F6BEB65}" srcOrd="0" destOrd="0" presId="urn:microsoft.com/office/officeart/2011/layout/CircleProcess"/>
    <dgm:cxn modelId="{E1898959-D379-4AE1-A97E-B332A6F40B2C}" type="presParOf" srcId="{85854B22-916D-41AA-9A25-8E0A342F6356}" destId="{7DDA612A-BF74-4659-9917-5B412843DDC6}" srcOrd="1" destOrd="0" presId="urn:microsoft.com/office/officeart/2011/layout/CircleProcess"/>
    <dgm:cxn modelId="{8D4735CB-202E-431B-91ED-A6A319057464}" type="presParOf" srcId="{7DDA612A-BF74-4659-9917-5B412843DDC6}" destId="{5ED010BB-5602-493F-9595-6BCDC8877B30}" srcOrd="0" destOrd="0" presId="urn:microsoft.com/office/officeart/2011/layout/CircleProcess"/>
    <dgm:cxn modelId="{69FBC876-DEBF-430B-A751-4CA5FF92AA48}" type="presParOf" srcId="{85854B22-916D-41AA-9A25-8E0A342F6356}" destId="{C3FB88B6-5F92-4BFA-925E-9E6A0B536AB7}" srcOrd="2" destOrd="0" presId="urn:microsoft.com/office/officeart/2011/layout/CircleProcess"/>
    <dgm:cxn modelId="{A58F6A3F-DD52-46D8-9261-2D21F590B400}" type="presParOf" srcId="{85854B22-916D-41AA-9A25-8E0A342F6356}" destId="{ABE10E10-8F49-4E03-BDF8-11B46BDC3B49}" srcOrd="3" destOrd="0" presId="urn:microsoft.com/office/officeart/2011/layout/CircleProcess"/>
    <dgm:cxn modelId="{95DB4E01-A40B-4842-8651-A5DA7CF52C43}" type="presParOf" srcId="{ABE10E10-8F49-4E03-BDF8-11B46BDC3B49}" destId="{54D19CE6-2EC9-4100-8F4B-E6618849A6B5}" srcOrd="0" destOrd="0" presId="urn:microsoft.com/office/officeart/2011/layout/CircleProcess"/>
    <dgm:cxn modelId="{6F6C2AAF-94F2-4A57-9B34-88476E95F1B0}" type="presParOf" srcId="{85854B22-916D-41AA-9A25-8E0A342F6356}" destId="{696D4C74-5957-4414-85E5-8808D0247BE8}" srcOrd="4" destOrd="0" presId="urn:microsoft.com/office/officeart/2011/layout/CircleProcess"/>
    <dgm:cxn modelId="{51801F9D-E622-4ACE-9059-E28E8CCAF2CE}" type="presParOf" srcId="{696D4C74-5957-4414-85E5-8808D0247BE8}" destId="{1F024CB4-4F1B-41D0-A4ED-411560689F45}" srcOrd="0" destOrd="0" presId="urn:microsoft.com/office/officeart/2011/layout/CircleProcess"/>
    <dgm:cxn modelId="{48895327-222E-429E-B83D-72524C232859}" type="presParOf" srcId="{85854B22-916D-41AA-9A25-8E0A342F6356}" destId="{FABA510A-2E49-40BD-B001-25F8B0D8566F}" srcOrd="5" destOrd="0" presId="urn:microsoft.com/office/officeart/2011/layout/CircleProcess"/>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03C6FC-20AF-43AC-95A1-C2F29F6BEB65}">
      <dsp:nvSpPr>
        <dsp:cNvPr id="0" name=""/>
        <dsp:cNvSpPr/>
      </dsp:nvSpPr>
      <dsp:spPr>
        <a:xfrm>
          <a:off x="2824861" y="530423"/>
          <a:ext cx="1377814" cy="1377795"/>
        </a:xfrm>
        <a:prstGeom prst="ellipse">
          <a:avLst/>
        </a:prstGeom>
        <a:solidFill>
          <a:schemeClr val="accent2">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5ED010BB-5602-493F-9595-6BCDC8877B30}">
      <dsp:nvSpPr>
        <dsp:cNvPr id="0" name=""/>
        <dsp:cNvSpPr/>
      </dsp:nvSpPr>
      <dsp:spPr>
        <a:xfrm>
          <a:off x="2842605" y="305567"/>
          <a:ext cx="1904256" cy="1839748"/>
        </a:xfrm>
        <a:prstGeom prst="ellipse">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AU" sz="1100" b="1" u="sng" kern="1200">
              <a:latin typeface="Gill Sans MT" panose="020B0502020104020203" pitchFamily="34" charset="0"/>
            </a:rPr>
            <a:t>964,000</a:t>
          </a:r>
          <a:r>
            <a:rPr lang="en-AU" sz="1100" kern="1200">
              <a:latin typeface="Gill Sans MT" panose="020B0502020104020203" pitchFamily="34" charset="0"/>
            </a:rPr>
            <a:t> hospitalisations with diabetes as an </a:t>
          </a:r>
          <a:r>
            <a:rPr lang="en-AU" sz="1100" b="1" u="sng" kern="1200">
              <a:latin typeface="Gill Sans MT" panose="020B0502020104020203" pitchFamily="34" charset="0"/>
            </a:rPr>
            <a:t>additional diagnosis</a:t>
          </a:r>
          <a:r>
            <a:rPr lang="en-AU" sz="1100" kern="1200">
              <a:latin typeface="Gill Sans MT" panose="020B0502020104020203" pitchFamily="34" charset="0"/>
            </a:rPr>
            <a:t> </a:t>
          </a:r>
        </a:p>
        <a:p>
          <a:pPr lvl="0" algn="ctr" defTabSz="488950">
            <a:lnSpc>
              <a:spcPct val="90000"/>
            </a:lnSpc>
            <a:spcBef>
              <a:spcPct val="0"/>
            </a:spcBef>
            <a:spcAft>
              <a:spcPct val="35000"/>
            </a:spcAft>
          </a:pPr>
          <a:r>
            <a:rPr lang="en-AU" sz="1100" kern="1200">
              <a:latin typeface="Gill Sans MT" panose="020B0502020104020203" pitchFamily="34" charset="0"/>
            </a:rPr>
            <a:t>4% were due to type 1 diabetes and 90% were due to type 2 diabetes.</a:t>
          </a:r>
        </a:p>
      </dsp:txBody>
      <dsp:txXfrm>
        <a:off x="3115030" y="568438"/>
        <a:ext cx="1360312" cy="1314007"/>
      </dsp:txXfrm>
    </dsp:sp>
    <dsp:sp modelId="{54D19CE6-2EC9-4100-8F4B-E6618849A6B5}">
      <dsp:nvSpPr>
        <dsp:cNvPr id="0" name=""/>
        <dsp:cNvSpPr/>
      </dsp:nvSpPr>
      <dsp:spPr>
        <a:xfrm rot="2700000">
          <a:off x="1401270" y="530269"/>
          <a:ext cx="1377860" cy="1377860"/>
        </a:xfrm>
        <a:prstGeom prst="teardrop">
          <a:avLst>
            <a:gd name="adj" fmla="val 100000"/>
          </a:avLst>
        </a:prstGeom>
        <a:solidFill>
          <a:schemeClr val="accent3">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1F024CB4-4F1B-41D0-A4ED-411560689F45}">
      <dsp:nvSpPr>
        <dsp:cNvPr id="0" name=""/>
        <dsp:cNvSpPr/>
      </dsp:nvSpPr>
      <dsp:spPr>
        <a:xfrm>
          <a:off x="933447" y="285989"/>
          <a:ext cx="1926691" cy="1866663"/>
        </a:xfrm>
        <a:prstGeom prst="ellipse">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AU" sz="1100" b="1" u="sng" kern="1200">
              <a:latin typeface="Gill Sans MT" panose="020B0502020104020203" pitchFamily="34" charset="0"/>
            </a:rPr>
            <a:t>46,600</a:t>
          </a:r>
          <a:r>
            <a:rPr lang="en-AU" sz="1100" kern="1200">
              <a:latin typeface="Gill Sans MT" panose="020B0502020104020203" pitchFamily="34" charset="0"/>
            </a:rPr>
            <a:t> hospitalisations with diabetes as the </a:t>
          </a:r>
          <a:r>
            <a:rPr lang="en-AU" sz="1100" b="1" u="sng" kern="1200">
              <a:latin typeface="Gill Sans MT" panose="020B0502020104020203" pitchFamily="34" charset="0"/>
            </a:rPr>
            <a:t>principal diagnosis</a:t>
          </a:r>
          <a:r>
            <a:rPr lang="en-AU" sz="1100" kern="1200">
              <a:latin typeface="Gill Sans MT" panose="020B0502020104020203" pitchFamily="34" charset="0"/>
            </a:rPr>
            <a:t> </a:t>
          </a:r>
        </a:p>
        <a:p>
          <a:pPr lvl="0" algn="ctr" defTabSz="488950">
            <a:lnSpc>
              <a:spcPct val="90000"/>
            </a:lnSpc>
            <a:spcBef>
              <a:spcPct val="0"/>
            </a:spcBef>
            <a:spcAft>
              <a:spcPct val="35000"/>
            </a:spcAft>
          </a:pPr>
          <a:r>
            <a:rPr lang="en-AU" sz="1100" kern="1200">
              <a:latin typeface="Gill Sans MT" panose="020B0502020104020203" pitchFamily="34" charset="0"/>
            </a:rPr>
            <a:t>30% were due to type 1 diabetes and 63% were due to type 2 diabetes.</a:t>
          </a:r>
        </a:p>
      </dsp:txBody>
      <dsp:txXfrm>
        <a:off x="1208623" y="552705"/>
        <a:ext cx="1376339" cy="1333230"/>
      </dsp:txXfrm>
    </dsp:sp>
  </dsp:spTree>
</dsp:drawing>
</file>

<file path=word/diagrams/layout1.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0.0303</cdr:x>
      <cdr:y>0.78902</cdr:y>
    </cdr:from>
    <cdr:to>
      <cdr:x>0.20143</cdr:x>
      <cdr:y>0.99569</cdr:y>
    </cdr:to>
    <cdr:sp macro="" textlink="">
      <cdr:nvSpPr>
        <cdr:cNvPr id="2" name="TextBox 1"/>
        <cdr:cNvSpPr txBox="1"/>
      </cdr:nvSpPr>
      <cdr:spPr>
        <a:xfrm xmlns:a="http://schemas.openxmlformats.org/drawingml/2006/main">
          <a:off x="161925" y="3490913"/>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AU" sz="1100"/>
        </a:p>
      </cdr:txBody>
    </cdr:sp>
  </cdr:relSizeAnchor>
  <cdr:relSizeAnchor xmlns:cdr="http://schemas.openxmlformats.org/drawingml/2006/chartDrawing">
    <cdr:from>
      <cdr:x>0.03077</cdr:x>
      <cdr:y>0.94805</cdr:y>
    </cdr:from>
    <cdr:to>
      <cdr:x>0.46582</cdr:x>
      <cdr:y>0.9981</cdr:y>
    </cdr:to>
    <cdr:sp macro="" textlink="">
      <cdr:nvSpPr>
        <cdr:cNvPr id="3" name="TextBox 2"/>
        <cdr:cNvSpPr txBox="1"/>
      </cdr:nvSpPr>
      <cdr:spPr>
        <a:xfrm xmlns:a="http://schemas.openxmlformats.org/drawingml/2006/main">
          <a:off x="231537" y="5910266"/>
          <a:ext cx="3273663" cy="31200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900" baseline="0">
              <a:latin typeface="Gill Sans MT" panose="020B0502020104020203" pitchFamily="34" charset="0"/>
            </a:rPr>
            <a:t> </a:t>
          </a:r>
        </a:p>
        <a:p xmlns:a="http://schemas.openxmlformats.org/drawingml/2006/main">
          <a:endParaRPr lang="en-AU" sz="800">
            <a:latin typeface="Gill Sans MT" panose="020B0502020104020203"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b:Source>
    <b:Tag>DHH13</b:Tag>
    <b:SourceType>Report</b:SourceType>
    <b:Guid>{1B0293B6-B7F6-4135-A6FE-776E9EEDEC32}</b:Guid>
    <b:Author>
      <b:Author>
        <b:NameList>
          <b:Person>
            <b:Last>DHHS</b:Last>
          </b:Person>
        </b:NameList>
      </b:Author>
    </b:Author>
    <b:Title>Health Indicators - Tasmania 2013</b:Title>
    <b:Year>2013</b:Year>
    <b:Publisher>Department of Health and Human Services</b:Publisher>
    <b:City>Hobart</b:City>
    <b:RefOrder>10</b:RefOrder>
  </b:Source>
  <b:Source>
    <b:Tag>One16</b:Tag>
    <b:SourceType>Report</b:SourceType>
    <b:Guid>{7C70A8D5-90F1-4214-BC55-836C70C658D7}</b:Guid>
    <b:Author>
      <b:Author>
        <b:NameList>
          <b:Person>
            <b:Last>One State</b:Last>
            <b:First>One</b:First>
            <b:Middle>Health System, Better Outcomes</b:Middle>
          </b:Person>
        </b:NameList>
      </b:Author>
    </b:Author>
    <b:Title>Healthy Tasmania Five Year Strategic Plan</b:Title>
    <b:Year>2016</b:Year>
    <b:RefOrder>16</b:RefOrder>
  </b:Source>
  <b:Source>
    <b:Tag>Dia18</b:Tag>
    <b:SourceType>Report</b:SourceType>
    <b:Guid>{8F7860A4-45C5-49F3-8A7A-34BFEA552536}</b:Guid>
    <b:Author>
      <b:Author>
        <b:Corporate>Diabetes, Australia</b:Corporate>
      </b:Author>
    </b:Author>
    <b:Title>Strategic Plan</b:Title>
    <b:Year>2013-2018</b:Year>
    <b:RefOrder>17</b:RefOrder>
  </b:Source>
  <b:Source>
    <b:Tag>Aus15</b:Tag>
    <b:SourceType>Report</b:SourceType>
    <b:Guid>{3D1C6D42-FE52-4A29-96A8-1948B2A773F0}</b:Guid>
    <b:Author>
      <b:Author>
        <b:Corporate>Australian Bureau Statistics</b:Corporate>
      </b:Author>
    </b:Author>
    <b:Title>National Health Survey</b:Title>
    <b:Year>2014-15</b:Year>
    <b:RefOrder>4</b:RefOrder>
  </b:Source>
  <b:Source>
    <b:Tag>Dia17</b:Tag>
    <b:SourceType>Report</b:SourceType>
    <b:Guid>{30557F44-C9A8-413B-9595-C8B9D35F4E36}</b:Guid>
    <b:Title>About Diabetes - prevention</b:Title>
    <b:Year>website - May 2017</b:Year>
    <b:Author>
      <b:Author>
        <b:Corporate>Diabetes Australia</b:Corporate>
      </b:Author>
    </b:Author>
    <b:RefOrder>5</b:RefOrder>
  </b:Source>
  <b:Source>
    <b:Tag>AIHABS15</b:Tag>
    <b:SourceType>Report</b:SourceType>
    <b:Guid>{AA4BB49D-82B9-40A3-B673-D9740C1C1711}</b:Guid>
    <b:Author>
      <b:Author>
        <b:Corporate>AIHW</b:Corporate>
      </b:Author>
    </b:Author>
    <b:Title>ABS Microdata: National Health Survey</b:Title>
    <b:Year>2014-15</b:Year>
    <b:RefOrder>6</b:RefOrder>
  </b:Source>
  <b:Source>
    <b:Tag>AIHW15</b:Tag>
    <b:SourceType>Report</b:SourceType>
    <b:Guid>{9E18CBD4-08BE-41E4-B166-07FF608A57A7}</b:Guid>
    <b:Author>
      <b:Author>
        <b:Corporate>AIHW - website</b:Corporate>
      </b:Author>
    </b:Author>
    <b:Title>How many Australians have diabetes?</b:Title>
    <b:Year>National Health Survey 2014-15</b:Year>
    <b:RefOrder>7</b:RefOrder>
  </b:Source>
  <b:Source>
    <b:Tag>Aus16</b:Tag>
    <b:SourceType>Report</b:SourceType>
    <b:Guid>{7909385C-DC69-4B5A-BF7D-5531DB9D4A15}</b:Guid>
    <b:Author>
      <b:Author>
        <b:Corporate>AIHW</b:Corporate>
      </b:Author>
    </b:Author>
    <b:Title>Australia's Health</b:Title>
    <b:Year>2016</b:Year>
    <b:RefOrder>8</b:RefOrder>
  </b:Source>
  <b:Source>
    <b:Tag>AIHWD15</b:Tag>
    <b:SourceType>Report</b:SourceType>
    <b:Guid>{1A95FDE8-8DF1-44AB-8EBD-0EACB0FE9D49}</b:Guid>
    <b:Author>
      <b:Author>
        <b:Corporate>AIHW - website</b:Corporate>
      </b:Author>
    </b:Author>
    <b:Title>Diabetes Indicators</b:Title>
    <b:Year>National Health Survey 2014-15</b:Year>
    <b:RefOrder>9</b:RefOrder>
  </b:Source>
  <b:Source>
    <b:Tag>AIH111</b:Tag>
    <b:SourceType>Report</b:SourceType>
    <b:Guid>{C38DEB61-A765-4B77-9D9F-9B132FC15476}</b:Guid>
    <b:Author>
      <b:Author>
        <b:Corporate>AIHW</b:Corporate>
      </b:Author>
    </b:Author>
    <b:Title>Diabetes and CKD as risks for other diseases</b:Title>
    <b:Year>Aust Burden of Disease Study 2011</b:Year>
    <b:RefOrder>12</b:RefOrder>
  </b:Source>
  <b:Source>
    <b:Tag>AIH14</b:Tag>
    <b:SourceType>Report</b:SourceType>
    <b:Guid>{49117A3A-15F4-4A63-B402-46421348F90C}</b:Guid>
    <b:Author>
      <b:Author>
        <b:Corporate>AIHW - website</b:Corporate>
      </b:Author>
    </b:Author>
    <b:Title>Deaths from diabetes</b:Title>
    <b:Year>2014</b:Year>
    <b:RefOrder>15</b:RefOrder>
  </b:Source>
  <b:Source>
    <b:Tag>AIH141</b:Tag>
    <b:SourceType>Report</b:SourceType>
    <b:Guid>{071B53CB-EEC1-4687-A362-6937DD16B5DE}</b:Guid>
    <b:Author>
      <b:Author>
        <b:Corporate>AIHW - website</b:Corporate>
      </b:Author>
    </b:Author>
    <b:Title>Hospital Care for diabetes</b:Title>
    <b:Year>2014</b:Year>
    <b:RefOrder>13</b:RefOrder>
  </b:Source>
  <b:Source>
    <b:Tag>AUSTDoH</b:Tag>
    <b:SourceType>Report</b:SourceType>
    <b:Guid>{91306BE0-1189-48F1-84AF-AEE7CD4C5B44}</b:Guid>
    <b:Author>
      <b:Author>
        <b:Corporate>Department of Health, Aust Govt</b:Corporate>
      </b:Author>
    </b:Author>
    <b:Title>Australian National Diabetes Strategy 2016-2020</b:Title>
    <b:Year>2015</b:Year>
    <b:RefOrder>1</b:RefOrder>
  </b:Source>
  <b:Source>
    <b:Tag>Bak12</b:Tag>
    <b:SourceType>Report</b:SourceType>
    <b:Guid>{69699BB6-59C1-4599-A894-2C0819C494D4}</b:Guid>
    <b:Author>
      <b:Author>
        <b:Corporate>Baker IDI Heart and Diabetes Institute</b:Corporate>
      </b:Author>
    </b:Author>
    <b:Title>Diabetes: the silent pandemic and it's impact on Australia</b:Title>
    <b:Year>2012</b:Year>
    <b:RefOrder>2</b:RefOrder>
  </b:Source>
  <b:Source>
    <b:Tag>Aus08</b:Tag>
    <b:SourceType>Report</b:SourceType>
    <b:Guid>{A8D0FE50-0E48-480C-98E3-40B6F63551A6}</b:Guid>
    <b:Author>
      <b:Author>
        <b:Corporate>AIHW</b:Corporate>
      </b:Author>
    </b:Author>
    <b:Title>Diabetes Australian Facts</b:Title>
    <b:Year>2008</b:Year>
    <b:RefOrder>3</b:RefOrder>
  </b:Source>
  <b:Source>
    <b:Tag>Aus151</b:Tag>
    <b:SourceType>Report</b:SourceType>
    <b:Guid>{1E31F18B-2926-42F9-A93F-11F6B5ACFE48}</b:Guid>
    <b:Author>
      <b:Author>
        <b:Corporate>AIHW</b:Corporate>
      </b:Author>
    </b:Author>
    <b:Title>Cardiovascular Disease, diabetes and chronic kidney disease, Australian facts, risk factors</b:Title>
    <b:Year>2015</b:Year>
    <b:RefOrder>11</b:RefOrder>
  </b:Source>
  <b:Source>
    <b:Tag>ACS17</b:Tag>
    <b:SourceType>Report</b:SourceType>
    <b:Guid>{5F908471-80B9-48D8-A8BC-E54B6C6D92BF}</b:Guid>
    <b:Author>
      <b:Author>
        <b:NameList>
          <b:Person>
            <b:Last>ACSQHC</b:Last>
          </b:Person>
        </b:NameList>
      </b:Author>
    </b:Author>
    <b:Title>The Second Australian Atlas of Healthcare Variation</b:Title>
    <b:Year>2017</b:Year>
    <b:RefOrder>14</b:RefOrder>
  </b:Source>
  <b:Source>
    <b:Tag>AIH16</b:Tag>
    <b:SourceType>Report</b:SourceType>
    <b:Guid>{8B0C0664-5323-4FD1-A1E1-F0FDBB331504}</b:Guid>
    <b:Author>
      <b:Author>
        <b:NameList>
          <b:Person>
            <b:Last>AIHW</b:Last>
          </b:Person>
        </b:NameList>
      </b:Author>
    </b:Author>
    <b:Title>Admitted Patient Care 2014_15</b:Title>
    <b:Year>2016</b:Year>
    <b:Publisher>Australian Government</b:Publisher>
    <b:City>Canberra</b:City>
    <b:RefOrder>18</b:RefOrder>
  </b:Source>
  <b:Source>
    <b:Tag>AIH11</b:Tag>
    <b:SourceType>Report</b:SourceType>
    <b:Guid>{FDCA6D6F-C18E-49AB-9B6F-B517FB144CF0}</b:Guid>
    <b:Title>Impact and Causes of Illness and Death in Australia</b:Title>
    <b:Year>2011</b:Year>
    <b:Publisher>Australian Government</b:Publisher>
    <b:City>Canberra</b:City>
    <b:Author>
      <b:Author>
        <b:NameList>
          <b:Person>
            <b:Last>AIHW</b:Last>
          </b:Person>
        </b:NameList>
      </b:Author>
    </b:Author>
    <b:RefOrder>19</b:RefOrder>
  </b:Source>
  <b:Source>
    <b:Tag>Wor16</b:Tag>
    <b:SourceType>InternetSite</b:SourceType>
    <b:Guid>{EDE2637E-9075-4A9B-9188-B1EFCA6689FE}</b:Guid>
    <b:Author>
      <b:Author>
        <b:NameList>
          <b:Person>
            <b:Last>Bank</b:Last>
            <b:First>World</b:First>
          </b:Person>
        </b:NameList>
      </b:Author>
    </b:Author>
    <b:Title>World bank data</b:Title>
    <b:YearAccessed>2016</b:YearAccessed>
    <b:MonthAccessed>Feb</b:MonthAccessed>
    <b:RefOrder>20</b:RefOrder>
  </b:Source>
  <b:Source>
    <b:Tag>Mar11</b:Tag>
    <b:SourceType>JournalArticle</b:SourceType>
    <b:Guid>{64067391-1B94-4C40-9BF3-60418FF4BA78}</b:Guid>
    <b:Year>2011</b:Year>
    <b:Author>
      <b:Author>
        <b:NameList>
          <b:Person>
            <b:Last>Marengoni</b:Last>
            <b:First>A</b:First>
          </b:Person>
        </b:NameList>
      </b:Author>
    </b:Author>
    <b:JournalName>Ageing Research Reviews</b:JournalName>
    <b:Pages>430-439</b:Pages>
    <b:Volume>10</b:Volume>
    <b:RefOrder>21</b:RefOrder>
  </b:Source>
  <b:Source>
    <b:Tag>MSa13</b:Tag>
    <b:SourceType>JournalArticle</b:SourceType>
    <b:Guid>{37EBE9F1-4DA0-4C95-8E24-1A9A0B2558D6}</b:Guid>
    <b:Author>
      <b:Author>
        <b:NameList>
          <b:Person>
            <b:Last>Salive</b:Last>
            <b:First>M</b:First>
          </b:Person>
        </b:NameList>
      </b:Author>
    </b:Author>
    <b:Title>Multi morbidity in Older Adults</b:Title>
    <b:JournalName>Epidemiologic Reviews</b:JournalName>
    <b:Year>2013</b:Year>
    <b:RefOrder>22</b:RefOrder>
  </b:Source>
  <b:Source>
    <b:Tag>CBo</b:Tag>
    <b:SourceType>JournalArticle</b:SourceType>
    <b:Guid>{BB52C916-4142-4DD7-BFF8-1BE4AE517C36}</b:Guid>
    <b:Author>
      <b:Author>
        <b:NameList>
          <b:Person>
            <b:Last>Boyd</b:Last>
            <b:First>C</b:First>
          </b:Person>
        </b:NameList>
      </b:Author>
    </b:Author>
    <b:Title>Future of Multimorbidity Research: How should understanding of multimorbidity inform health system design? </b:Title>
    <b:JournalName>Public Health Reviews</b:JournalName>
    <b:Year>2010</b:Year>
    <b:Pages>451</b:Pages>
    <b:Volume>2</b:Volume>
    <b:Issue>32</b:Issue>
    <b:RefOrder>23</b:RefOrder>
  </b:Source>
  <b:Source xmlns:b="http://schemas.openxmlformats.org/officeDocument/2006/bibliography">
    <b:Tag>GCa08</b:Tag>
    <b:SourceType>JournalArticle</b:SourceType>
    <b:Guid>{AAE2884C-E55B-46E4-B946-1F621D7DDC9A}</b:Guid>
    <b:Author>
      <b:Author>
        <b:NameList>
          <b:Person>
            <b:Last>Caughey</b:Last>
            <b:First>G</b:First>
          </b:Person>
        </b:NameList>
      </b:Author>
    </b:Author>
    <b:Title>Prevalence of comorbidity of chrtonic diseases in Australia</b:Title>
    <b:JournalName>BMC</b:JournalName>
    <b:Year>2008</b:Year>
    <b:Pages>221</b:Pages>
    <b:Volume>8</b:Volume>
    <b:RefOrder>24</b:RefOrder>
  </b:Source>
  <b:Source>
    <b:Tag>Tas14</b:Tag>
    <b:SourceType>Report</b:SourceType>
    <b:Guid>{F3626604-344F-4C00-8823-1B2EF147CD03}</b:Guid>
    <b:Title>2014 Population Projections - Tasmania and its local Government</b:Title>
    <b:Year>2014</b:Year>
    <b:Author>
      <b:Author>
        <b:NameList>
          <b:Person>
            <b:Last>Treasury</b:Last>
            <b:First>Tasmanian</b:First>
            <b:Middle>State</b:Middle>
          </b:Person>
        </b:NameList>
      </b:Author>
    </b:Author>
    <b:Publisher>Tasmanian State Treasury</b:Publisher>
    <b:City>hobart</b:City>
    <b:RefOrder>25</b:RefOrder>
  </b:Source>
  <b:Source>
    <b:Tag>NTDoH15</b:Tag>
    <b:SourceType>Report</b:SourceType>
    <b:Guid>{AB60697D-370B-4C51-A2CA-77955D279493}</b:Guid>
    <b:Author>
      <b:Author>
        <b:NameList>
          <b:Person>
            <b:Last>Health</b:Last>
            <b:First>Northern</b:First>
            <b:Middle>Territory Department of</b:Middle>
          </b:Person>
        </b:NameList>
      </b:Author>
    </b:Author>
    <b:Title>Spectrum of Stakeholder Engagement</b:Title>
    <b:Year>2015</b:Year>
    <b:RefOrder>26</b:RefOrder>
  </b:Source>
  <b:Source>
    <b:Tag>AIH12</b:Tag>
    <b:SourceType>Report</b:SourceType>
    <b:Guid>{D49FF506-CE79-4002-ADA0-638FBC6B486F}</b:Guid>
    <b:Author>
      <b:Author>
        <b:NameList>
          <b:Person>
            <b:Last>AIHW</b:Last>
          </b:Person>
        </b:NameList>
      </b:Author>
    </b:Author>
    <b:Title>National Definitions for Elective Surgery Urgency Categories</b:Title>
    <b:Year>2012</b:Year>
    <b:Publisher>AIHW</b:Publisher>
    <b:RefOrder>27</b:RefOrder>
  </b:Source>
  <b:Source>
    <b:Tag>Placeholder1</b:Tag>
    <b:SourceType>Report</b:SourceType>
    <b:Guid>{438747CB-5A1F-42D0-811F-766045793F4D}</b:Guid>
    <b:Author>
      <b:Author>
        <b:NameList>
          <b:Person>
            <b:Last>DHHS-PPP-MRA</b:Last>
          </b:Person>
        </b:NameList>
      </b:Author>
    </b:Author>
    <b:Title>Estimating the Long term Elective Surgery Volume required to maintain a stable Elective Surgery Waiting List in Tasmania</b:Title>
    <b:Year>2015</b:Year>
    <b:Publisher>DHHS</b:Publisher>
    <b:City>Hobart</b:City>
    <b:RefOrder>28</b:RefOrder>
  </b:Source>
  <b:Source>
    <b:Tag>Lou16</b:Tag>
    <b:SourceType>JournalArticle</b:SourceType>
    <b:Guid>{D56E4537-8B31-49D3-B0FA-4F62B7222180}</b:Guid>
    <b:Title>Economic burden of multimorbidity among older adults:impact on healthcare and societal costs</b:Title>
    <b:Year>2016</b:Year>
    <b:Author>
      <b:Author>
        <b:NameList>
          <b:Person>
            <b:Last>Picco</b:Last>
            <b:First>et</b:First>
            <b:Middle>al</b:Middle>
          </b:Person>
        </b:NameList>
      </b:Author>
    </b:Author>
    <b:JournalName>BMC Health Services Research</b:JournalName>
    <b:Pages>173</b:Pages>
    <b:Volume>16</b:Volume>
    <b:RefOrder>29</b:RefOrder>
  </b:Source>
  <b:Source>
    <b:Tag>Rok16</b:Tag>
    <b:SourceType>JournalArticle</b:SourceType>
    <b:Guid>{2CA8BA07-A23D-4798-8210-FD7E66773810}</b:Guid>
    <b:Author>
      <b:Author>
        <b:NameList>
          <b:Person>
            <b:Last>Navickas</b:Last>
            <b:First>Rokas</b:First>
          </b:Person>
        </b:NameList>
      </b:Author>
    </b:Author>
    <b:Title>Multimorbidity: What do we know? What should we do?</b:Title>
    <b:JournalName>Journal of comorbidity</b:JournalName>
    <b:Year>2016</b:Year>
    <b:Pages>4-11</b:Pages>
    <b:Volume>6</b:Volume>
    <b:Issue>1</b:Issue>
    <b:RefOrder>30</b:RefOrder>
  </b:Source>
  <b:Source>
    <b:Tag>Phi15</b:Tag>
    <b:SourceType>JournalArticle</b:SourceType>
    <b:Guid>{C1CD824B-3E2D-4C2D-9263-CC168973CF31}</b:Guid>
    <b:Author>
      <b:Author>
        <b:NameList>
          <b:Person>
            <b:Last>Corvoisier</b:Last>
            <b:First>Philippe</b:First>
          </b:Person>
        </b:NameList>
      </b:Author>
    </b:Author>
    <b:Title>Functional status and comorbidities are associated with in hhospital mortality among older patients with acute decompensated heart failure</b:Title>
    <b:JournalName>Age and Ageing</b:JournalName>
    <b:Year>2015</b:Year>
    <b:Pages>225-231</b:Pages>
    <b:Volume>44</b:Volume>
    <b:RefOrder>31</b:RefOrder>
  </b:Source>
  <b:Source>
    <b:Tag>DWe15</b:Tag>
    <b:SourceType>JournalArticle</b:SourceType>
    <b:Guid>{1771F01C-B153-4EBF-BE89-EFB59B2DF5A1}</b:Guid>
    <b:Author>
      <b:Author>
        <b:NameList>
          <b:Person>
            <b:Last>Weir</b:Last>
            <b:First>D</b:First>
          </b:Person>
        </b:NameList>
      </b:Author>
    </b:Author>
    <b:Title>The impact of multimorbidity on short term events in patients with community acquired pneumonia</b:Title>
    <b:JournalName>Clinical Microbiology and Infection</b:JournalName>
    <b:Year>2015</b:Year>
    <b:Pages>264</b:Pages>
    <b:Volume>21</b:Volume>
    <b:Issue>3</b:Issue>
    <b:RefOrder>32</b:RefOrder>
  </b:Source>
  <b:Source>
    <b:Tag>And16</b:Tag>
    <b:SourceType>JournalArticle</b:SourceType>
    <b:Guid>{A183FE9E-7916-4E39-958E-0AEF3575A8D2}</b:Guid>
    <b:Author>
      <b:Author>
        <b:NameList>
          <b:Person>
            <b:Last>Prior</b:Last>
            <b:First>Anders</b:First>
          </b:Person>
        </b:NameList>
      </b:Author>
    </b:Author>
    <b:Title>The association between perceived stress and mortality among people with multimorbidity</b:Title>
    <b:JournalName>Journal of epidemiology</b:JournalName>
    <b:Year>2016</b:Year>
    <b:Pages>199</b:Pages>
    <b:Volume>184</b:Volume>
    <b:Issue>3</b:Issue>
    <b:RefOrder>33</b:RefOrder>
  </b:Source>
  <b:Source>
    <b:Tag>Hwa01</b:Tag>
    <b:SourceType>JournalArticle</b:SourceType>
    <b:Guid>{2C1CFF69-DAD1-4D02-97B4-6B3AFC75D943}</b:Guid>
    <b:Author>
      <b:Author>
        <b:NameList>
          <b:Person>
            <b:Last>Hwang W</b:Last>
            <b:First>Weller</b:First>
            <b:Middle>W, Ireys H, Anderson G</b:Middle>
          </b:Person>
        </b:NameList>
      </b:Author>
    </b:Author>
    <b:Title>Out of pocket medical spending for care of chronic conditions</b:Title>
    <b:JournalName>Health Affairs</b:JournalName>
    <b:Year>2001</b:Year>
    <b:Pages>267-278</b:Pages>
    <b:Volume>20</b:Volume>
    <b:Issue>6</b:Issue>
    <b:RefOrder>34</b:RefOrder>
  </b:Source>
  <b:Source>
    <b:Tag>Val09</b:Tag>
    <b:SourceType>JournalArticle</b:SourceType>
    <b:Guid>{6F8A1067-F169-42A5-A808-42B4719EB754}</b:Guid>
    <b:Author>
      <b:Author>
        <b:NameList>
          <b:Person>
            <b:Last>Valderas J</b:Last>
            <b:First>Starfield</b:First>
            <b:Middle>B, Sibbald B, Salisbury C</b:Middle>
          </b:Person>
        </b:NameList>
      </b:Author>
    </b:Author>
    <b:Title>Defining Comorbidity: Implications for Understanding Health and Health Services</b:Title>
    <b:JournalName>The Annals of Family Medicine</b:JournalName>
    <b:Year>2009</b:Year>
    <b:Pages>357</b:Pages>
    <b:Volume>7</b:Volume>
    <b:Issue>4</b:Issue>
    <b:RefOrder>35</b:RefOrder>
  </b:Source>
  <b:Source>
    <b:Tag>Wal15</b:Tag>
    <b:SourceType>JournalArticle</b:SourceType>
    <b:Guid>{0386EC5C-3F65-451C-BEEC-BFBA41D5C3DD}</b:Guid>
    <b:Author>
      <b:Author>
        <b:NameList>
          <b:Person>
            <b:Last>Wallace E</b:Last>
            <b:First>Salisbury</b:First>
            <b:Middle>C, Guthrie B, Lewis C, Fahey T, Smith S</b:Middle>
          </b:Person>
        </b:NameList>
      </b:Author>
    </b:Author>
    <b:Title>Managing patients with multimorbidity in primary care</b:Title>
    <b:JournalName>British Medical Journal</b:JournalName>
    <b:Year>2015</b:Year>
    <b:Pages>h176</b:Pages>
    <b:Volume>350</b:Volume>
    <b:RefOrder>36</b:RefOrder>
  </b:Source>
  <b:Source>
    <b:Tag>NHS15</b:Tag>
    <b:SourceType>Report</b:SourceType>
    <b:Guid>{53425C24-4E2A-483C-AFDD-DED43A9E398E}</b:Guid>
    <b:Author>
      <b:Author>
        <b:NameList>
          <b:Person>
            <b:Last>Fund</b:Last>
            <b:First>NHS</b:First>
            <b:Middle>- The Kings</b:Middle>
          </b:Person>
        </b:NameList>
      </b:Author>
    </b:Author>
    <b:Title>Transforming our healh care system</b:Title>
    <b:Year>2015</b:Year>
    <b:RefOrder>38</b:RefOrder>
  </b:Source>
  <b:Source>
    <b:Tag>Aus17</b:Tag>
    <b:SourceType>Report</b:SourceType>
    <b:Guid>{B76241E1-D0B6-43EC-8133-A872EDC6392D}</b:Guid>
    <b:Title>The Second Australian Atlas of Healthcare Variation</b:Title>
    <b:Year>2017</b:Year>
    <b:Author>
      <b:Author>
        <b:NameList>
          <b:Person>
            <b:Last>ACSQHC</b:Last>
          </b:Person>
        </b:NameList>
      </b:Author>
    </b:Author>
    <b:Publisher>Australian Commission on Safety and Quality in Healthcare</b:Publisher>
    <b:RefOrder>2</b:RefOrder>
  </b:Source>
</b:Sources>
</file>

<file path=customXml/itemProps1.xml><?xml version="1.0" encoding="utf-8"?>
<ds:datastoreItem xmlns:ds="http://schemas.openxmlformats.org/officeDocument/2006/customXml" ds:itemID="{025511DA-BEC9-4B0D-B5AD-5490D7842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Report.dotm</Template>
  <TotalTime>0</TotalTime>
  <Pages>1</Pages>
  <Words>5610</Words>
  <Characters>31981</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DHHS</Company>
  <LinksUpToDate>false</LinksUpToDate>
  <CharactersWithSpaces>37516</CharactersWithSpaces>
  <SharedDoc>false</SharedDoc>
  <HLinks>
    <vt:vector size="36" baseType="variant">
      <vt:variant>
        <vt:i4>1572926</vt:i4>
      </vt:variant>
      <vt:variant>
        <vt:i4>56</vt:i4>
      </vt:variant>
      <vt:variant>
        <vt:i4>0</vt:i4>
      </vt:variant>
      <vt:variant>
        <vt:i4>5</vt:i4>
      </vt:variant>
      <vt:variant>
        <vt:lpwstr/>
      </vt:variant>
      <vt:variant>
        <vt:lpwstr>_Toc180897681</vt:lpwstr>
      </vt:variant>
      <vt:variant>
        <vt:i4>1572926</vt:i4>
      </vt:variant>
      <vt:variant>
        <vt:i4>50</vt:i4>
      </vt:variant>
      <vt:variant>
        <vt:i4>0</vt:i4>
      </vt:variant>
      <vt:variant>
        <vt:i4>5</vt:i4>
      </vt:variant>
      <vt:variant>
        <vt:lpwstr/>
      </vt:variant>
      <vt:variant>
        <vt:lpwstr>_Toc180897680</vt:lpwstr>
      </vt:variant>
      <vt:variant>
        <vt:i4>1507390</vt:i4>
      </vt:variant>
      <vt:variant>
        <vt:i4>44</vt:i4>
      </vt:variant>
      <vt:variant>
        <vt:i4>0</vt:i4>
      </vt:variant>
      <vt:variant>
        <vt:i4>5</vt:i4>
      </vt:variant>
      <vt:variant>
        <vt:lpwstr/>
      </vt:variant>
      <vt:variant>
        <vt:lpwstr>_Toc180897679</vt:lpwstr>
      </vt:variant>
      <vt:variant>
        <vt:i4>1507390</vt:i4>
      </vt:variant>
      <vt:variant>
        <vt:i4>38</vt:i4>
      </vt:variant>
      <vt:variant>
        <vt:i4>0</vt:i4>
      </vt:variant>
      <vt:variant>
        <vt:i4>5</vt:i4>
      </vt:variant>
      <vt:variant>
        <vt:lpwstr/>
      </vt:variant>
      <vt:variant>
        <vt:lpwstr>_Toc180897678</vt:lpwstr>
      </vt:variant>
      <vt:variant>
        <vt:i4>1507390</vt:i4>
      </vt:variant>
      <vt:variant>
        <vt:i4>32</vt:i4>
      </vt:variant>
      <vt:variant>
        <vt:i4>0</vt:i4>
      </vt:variant>
      <vt:variant>
        <vt:i4>5</vt:i4>
      </vt:variant>
      <vt:variant>
        <vt:lpwstr/>
      </vt:variant>
      <vt:variant>
        <vt:lpwstr>_Toc180897677</vt:lpwstr>
      </vt:variant>
      <vt:variant>
        <vt:i4>1507390</vt:i4>
      </vt:variant>
      <vt:variant>
        <vt:i4>26</vt:i4>
      </vt:variant>
      <vt:variant>
        <vt:i4>0</vt:i4>
      </vt:variant>
      <vt:variant>
        <vt:i4>5</vt:i4>
      </vt:variant>
      <vt:variant>
        <vt:lpwstr/>
      </vt:variant>
      <vt:variant>
        <vt:lpwstr>_Toc180897676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hmulcahy</dc:creator>
  <cp:lastModifiedBy>Khan, Erin M</cp:lastModifiedBy>
  <cp:revision>3</cp:revision>
  <cp:lastPrinted>2017-11-01T23:47:00Z</cp:lastPrinted>
  <dcterms:created xsi:type="dcterms:W3CDTF">2018-10-01T06:45:00Z</dcterms:created>
  <dcterms:modified xsi:type="dcterms:W3CDTF">2018-10-01T06:45:00Z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Draft - </vt:lpwstr>
  </property>
  <property fmtid="{D5CDD505-2E9C-101B-9397-08002B2CF9AE}" pid="3" name="Division">
    <vt:lpwstr>Division</vt:lpwstr>
  </property>
  <property fmtid="{D5CDD505-2E9C-101B-9397-08002B2CF9AE}" pid="4" name="Version">
    <vt:lpwstr>VNo</vt:lpwstr>
  </property>
  <property fmtid="{D5CDD505-2E9C-101B-9397-08002B2CF9AE}" pid="5" name="Date">
    <vt:lpwstr>Date</vt:lpwstr>
  </property>
  <property fmtid="{D5CDD505-2E9C-101B-9397-08002B2CF9AE}" pid="6" name="File">
    <vt:lpwstr>File No</vt:lpwstr>
  </property>
  <property fmtid="{D5CDD505-2E9C-101B-9397-08002B2CF9AE}" pid="7" name="ReportTitle1">
    <vt:lpwstr>Report Title 1</vt:lpwstr>
  </property>
  <property fmtid="{D5CDD505-2E9C-101B-9397-08002B2CF9AE}" pid="8" name="ReportTitle2">
    <vt:lpwstr>Report Title 2</vt:lpwstr>
  </property>
  <property fmtid="{D5CDD505-2E9C-101B-9397-08002B2CF9AE}" pid="9" name="ReportTitle3">
    <vt:lpwstr>Report Title 3</vt:lpwstr>
  </property>
  <property fmtid="{D5CDD505-2E9C-101B-9397-08002B2CF9AE}" pid="10" name="DraftCheck">
    <vt:lpwstr>True</vt:lpwstr>
  </property>
  <property fmtid="{D5CDD505-2E9C-101B-9397-08002B2CF9AE}" pid="11" name="DeptOpUnit">
    <vt:lpwstr>Departmental or Operational Unit</vt:lpwstr>
  </property>
  <property fmtid="{D5CDD505-2E9C-101B-9397-08002B2CF9AE}" pid="12" name="SelectDepartment">
    <vt:lpwstr>False</vt:lpwstr>
  </property>
  <property fmtid="{D5CDD505-2E9C-101B-9397-08002B2CF9AE}" pid="13" name="SelectTHONorth">
    <vt:lpwstr>False</vt:lpwstr>
  </property>
  <property fmtid="{D5CDD505-2E9C-101B-9397-08002B2CF9AE}" pid="14" name="SelectTHONorthWest">
    <vt:lpwstr>False</vt:lpwstr>
  </property>
  <property fmtid="{D5CDD505-2E9C-101B-9397-08002B2CF9AE}" pid="15" name="SelectTHOSouth">
    <vt:lpwstr>False</vt:lpwstr>
  </property>
  <property fmtid="{D5CDD505-2E9C-101B-9397-08002B2CF9AE}" pid="16" name="strDeptOpUnit1">
    <vt:lpwstr/>
  </property>
  <property fmtid="{D5CDD505-2E9C-101B-9397-08002B2CF9AE}" pid="17" name="strContact1">
    <vt:lpwstr/>
  </property>
  <property fmtid="{D5CDD505-2E9C-101B-9397-08002B2CF9AE}" pid="18" name="strAreaCode1">
    <vt:lpwstr/>
  </property>
  <property fmtid="{D5CDD505-2E9C-101B-9397-08002B2CF9AE}" pid="19" name="strPhone1">
    <vt:lpwstr/>
  </property>
  <property fmtid="{D5CDD505-2E9C-101B-9397-08002B2CF9AE}" pid="20" name="strEmail1">
    <vt:lpwstr/>
  </property>
  <property fmtid="{D5CDD505-2E9C-101B-9397-08002B2CF9AE}" pid="21" name="strFile1">
    <vt:lpwstr/>
  </property>
  <property fmtid="{D5CDD505-2E9C-101B-9397-08002B2CF9AE}" pid="22" name="strWITS1">
    <vt:lpwstr/>
  </property>
  <property fmtid="{D5CDD505-2E9C-101B-9397-08002B2CF9AE}" pid="23" name="strDate1">
    <vt:lpwstr/>
  </property>
  <property fmtid="{D5CDD505-2E9C-101B-9397-08002B2CF9AE}" pid="24" name="strAttention1">
    <vt:lpwstr/>
  </property>
  <property fmtid="{D5CDD505-2E9C-101B-9397-08002B2CF9AE}" pid="25" name="strAttentionText1">
    <vt:lpwstr/>
  </property>
  <property fmtid="{D5CDD505-2E9C-101B-9397-08002B2CF9AE}" pid="26" name="strSubject1">
    <vt:lpwstr/>
  </property>
  <property fmtid="{D5CDD505-2E9C-101B-9397-08002B2CF9AE}" pid="27" name="strSubjectText1">
    <vt:lpwstr/>
  </property>
  <property fmtid="{D5CDD505-2E9C-101B-9397-08002B2CF9AE}" pid="28" name="strNameSign1">
    <vt:lpwstr/>
  </property>
  <property fmtid="{D5CDD505-2E9C-101B-9397-08002B2CF9AE}" pid="29" name="strTitleSign1">
    <vt:lpwstr/>
  </property>
  <property fmtid="{D5CDD505-2E9C-101B-9397-08002B2CF9AE}" pid="30" name="strName1">
    <vt:lpwstr/>
  </property>
  <property fmtid="{D5CDD505-2E9C-101B-9397-08002B2CF9AE}" pid="31" name="strOrg1">
    <vt:lpwstr/>
  </property>
  <property fmtid="{D5CDD505-2E9C-101B-9397-08002B2CF9AE}" pid="32" name="strOrgCheck1">
    <vt:lpwstr/>
  </property>
  <property fmtid="{D5CDD505-2E9C-101B-9397-08002B2CF9AE}" pid="33" name="strPosTitle1">
    <vt:lpwstr/>
  </property>
  <property fmtid="{D5CDD505-2E9C-101B-9397-08002B2CF9AE}" pid="34" name="strPosTitleCheck1">
    <vt:lpwstr/>
  </property>
  <property fmtid="{D5CDD505-2E9C-101B-9397-08002B2CF9AE}" pid="35" name="strAddress1">
    <vt:lpwstr/>
  </property>
  <property fmtid="{D5CDD505-2E9C-101B-9397-08002B2CF9AE}" pid="36" name="strSuburb1">
    <vt:lpwstr/>
  </property>
  <property fmtid="{D5CDD505-2E9C-101B-9397-08002B2CF9AE}" pid="37" name="strState1">
    <vt:lpwstr/>
  </property>
  <property fmtid="{D5CDD505-2E9C-101B-9397-08002B2CF9AE}" pid="38" name="strPostcode1">
    <vt:lpwstr/>
  </property>
  <property fmtid="{D5CDD505-2E9C-101B-9397-08002B2CF9AE}" pid="39" name="strReturnAddress1">
    <vt:lpwstr/>
  </property>
  <property fmtid="{D5CDD505-2E9C-101B-9397-08002B2CF9AE}" pid="40" name="strRACheck1">
    <vt:lpwstr/>
  </property>
  <property fmtid="{D5CDD505-2E9C-101B-9397-08002B2CF9AE}" pid="41" name="strAttentionCheck1">
    <vt:lpwstr/>
  </property>
  <property fmtid="{D5CDD505-2E9C-101B-9397-08002B2CF9AE}" pid="42" name="strSubjectCheck1">
    <vt:lpwstr/>
  </property>
  <property fmtid="{D5CDD505-2E9C-101B-9397-08002B2CF9AE}" pid="43" name="strRAStreet1">
    <vt:lpwstr/>
  </property>
  <property fmtid="{D5CDD505-2E9C-101B-9397-08002B2CF9AE}" pid="44" name="strRASuburb1">
    <vt:lpwstr/>
  </property>
  <property fmtid="{D5CDD505-2E9C-101B-9397-08002B2CF9AE}" pid="45" name="strRAState1">
    <vt:lpwstr/>
  </property>
  <property fmtid="{D5CDD505-2E9C-101B-9397-08002B2CF9AE}" pid="46" name="strRAPostcode1">
    <vt:lpwstr/>
  </property>
  <property fmtid="{D5CDD505-2E9C-101B-9397-08002B2CF9AE}" pid="47" name="strDear1">
    <vt:lpwstr/>
  </property>
  <property fmtid="{D5CDD505-2E9C-101B-9397-08002B2CF9AE}" pid="48" name="strDearCheck1">
    <vt:lpwstr/>
  </property>
  <property fmtid="{D5CDD505-2E9C-101B-9397-08002B2CF9AE}" pid="49" name="strYoursSincerely1">
    <vt:lpwstr/>
  </property>
  <property fmtid="{D5CDD505-2E9C-101B-9397-08002B2CF9AE}" pid="50" name="strEncCheck1">
    <vt:lpwstr/>
  </property>
  <property fmtid="{D5CDD505-2E9C-101B-9397-08002B2CF9AE}" pid="51" name="strEnc1">
    <vt:lpwstr/>
  </property>
  <property fmtid="{D5CDD505-2E9C-101B-9397-08002B2CF9AE}" pid="52" name="strEncOld1">
    <vt:lpwstr/>
  </property>
  <property fmtid="{D5CDD505-2E9C-101B-9397-08002B2CF9AE}" pid="53" name="strCopyToCheck1">
    <vt:lpwstr/>
  </property>
  <property fmtid="{D5CDD505-2E9C-101B-9397-08002B2CF9AE}" pid="54" name="strCopyTo1">
    <vt:lpwstr/>
  </property>
  <property fmtid="{D5CDD505-2E9C-101B-9397-08002B2CF9AE}" pid="55" name="strCopyToOld1">
    <vt:lpwstr/>
  </property>
  <property fmtid="{D5CDD505-2E9C-101B-9397-08002B2CF9AE}" pid="56" name="PreparedBy1">
    <vt:lpwstr/>
  </property>
  <property fmtid="{D5CDD505-2E9C-101B-9397-08002B2CF9AE}" pid="57" name="PreparedPositionTitle1">
    <vt:lpwstr/>
  </property>
  <property fmtid="{D5CDD505-2E9C-101B-9397-08002B2CF9AE}" pid="58" name="PreparedPhone1">
    <vt:lpwstr/>
  </property>
  <property fmtid="{D5CDD505-2E9C-101B-9397-08002B2CF9AE}" pid="59" name="PreparedDate1">
    <vt:lpwstr/>
  </property>
  <property fmtid="{D5CDD505-2E9C-101B-9397-08002B2CF9AE}" pid="60" name="Through1">
    <vt:lpwstr/>
  </property>
  <property fmtid="{D5CDD505-2E9C-101B-9397-08002B2CF9AE}" pid="61" name="ThroughPositionTitle1">
    <vt:lpwstr/>
  </property>
  <property fmtid="{D5CDD505-2E9C-101B-9397-08002B2CF9AE}" pid="62" name="ThroughPhone1">
    <vt:lpwstr/>
  </property>
  <property fmtid="{D5CDD505-2E9C-101B-9397-08002B2CF9AE}" pid="63" name="ThroughDate1">
    <vt:lpwstr/>
  </property>
  <property fmtid="{D5CDD505-2E9C-101B-9397-08002B2CF9AE}" pid="64" name="Through21">
    <vt:lpwstr/>
  </property>
  <property fmtid="{D5CDD505-2E9C-101B-9397-08002B2CF9AE}" pid="65" name="Through2PositionTitle1">
    <vt:lpwstr/>
  </property>
  <property fmtid="{D5CDD505-2E9C-101B-9397-08002B2CF9AE}" pid="66" name="Through2Phone1">
    <vt:lpwstr/>
  </property>
  <property fmtid="{D5CDD505-2E9C-101B-9397-08002B2CF9AE}" pid="67" name="Through2Date1">
    <vt:lpwstr/>
  </property>
  <property fmtid="{D5CDD505-2E9C-101B-9397-08002B2CF9AE}" pid="68" name="ClearedBy1">
    <vt:lpwstr/>
  </property>
  <property fmtid="{D5CDD505-2E9C-101B-9397-08002B2CF9AE}" pid="69" name="ClearedPositionTitle1">
    <vt:lpwstr/>
  </property>
  <property fmtid="{D5CDD505-2E9C-101B-9397-08002B2CF9AE}" pid="70" name="ClearedPhone1">
    <vt:lpwstr/>
  </property>
  <property fmtid="{D5CDD505-2E9C-101B-9397-08002B2CF9AE}" pid="71" name="ClearedDate1">
    <vt:lpwstr/>
  </property>
  <property fmtid="{D5CDD505-2E9C-101B-9397-08002B2CF9AE}" pid="72" name="_NewReviewCycle">
    <vt:lpwstr/>
  </property>
  <property fmtid="{D5CDD505-2E9C-101B-9397-08002B2CF9AE}" pid="73" name="WITS1">
    <vt:lpwstr/>
  </property>
  <property fmtid="{D5CDD505-2E9C-101B-9397-08002B2CF9AE}" pid="74" name="Acronym1">
    <vt:lpwstr/>
  </property>
  <property fmtid="{D5CDD505-2E9C-101B-9397-08002B2CF9AE}" pid="75" name="SubjectMinute1">
    <vt:lpwstr/>
  </property>
  <property fmtid="{D5CDD505-2E9C-101B-9397-08002B2CF9AE}" pid="76" name="SelectDepartment1">
    <vt:lpwstr/>
  </property>
  <property fmtid="{D5CDD505-2E9C-101B-9397-08002B2CF9AE}" pid="77" name="SelectTHS1">
    <vt:lpwstr/>
  </property>
  <property fmtid="{D5CDD505-2E9C-101B-9397-08002B2CF9AE}" pid="78" name="SelectMinHealth1">
    <vt:lpwstr/>
  </property>
  <property fmtid="{D5CDD505-2E9C-101B-9397-08002B2CF9AE}" pid="79" name="SelectMinHuman1">
    <vt:lpwstr/>
  </property>
  <property fmtid="{D5CDD505-2E9C-101B-9397-08002B2CF9AE}" pid="80" name="SelectMinChildren1">
    <vt:lpwstr/>
  </property>
  <property fmtid="{D5CDD505-2E9C-101B-9397-08002B2CF9AE}" pid="81" name="MinHealthName1">
    <vt:lpwstr/>
  </property>
  <property fmtid="{D5CDD505-2E9C-101B-9397-08002B2CF9AE}" pid="82" name="MinHealthPosition1">
    <vt:lpwstr/>
  </property>
  <property fmtid="{D5CDD505-2E9C-101B-9397-08002B2CF9AE}" pid="83" name="MinHumanName1">
    <vt:lpwstr/>
  </property>
  <property fmtid="{D5CDD505-2E9C-101B-9397-08002B2CF9AE}" pid="84" name="MinHumanPosition1">
    <vt:lpwstr/>
  </property>
  <property fmtid="{D5CDD505-2E9C-101B-9397-08002B2CF9AE}" pid="85" name="MinChildrenName1">
    <vt:lpwstr/>
  </property>
  <property fmtid="{D5CDD505-2E9C-101B-9397-08002B2CF9AE}" pid="86" name="MinChildrenPosition1">
    <vt:lpwstr/>
  </property>
</Properties>
</file>